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957"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1"/>
        <w:gridCol w:w="1844"/>
        <w:gridCol w:w="6935"/>
      </w:tblGrid>
      <w:tr w:rsidR="001E5AB9" w:rsidRPr="001A72C4" w14:paraId="3481C862" w14:textId="77777777" w:rsidTr="0033404B">
        <w:trPr>
          <w:cantSplit/>
        </w:trPr>
        <w:tc>
          <w:tcPr>
            <w:tcW w:w="2335" w:type="dxa"/>
            <w:gridSpan w:val="2"/>
            <w:tcBorders>
              <w:bottom w:val="single" w:sz="36" w:space="0" w:color="auto"/>
            </w:tcBorders>
          </w:tcPr>
          <w:p w14:paraId="117F650B" w14:textId="77777777" w:rsidR="001E5AB9" w:rsidRPr="003841F7" w:rsidRDefault="001E5AB9" w:rsidP="000C5619">
            <w:pPr>
              <w:pStyle w:val="ChecklistBasis"/>
              <w:rPr>
                <w:b/>
                <w:color w:val="040404"/>
              </w:rPr>
            </w:pPr>
            <w:r>
              <w:rPr>
                <w:b/>
                <w:color w:val="040404"/>
              </w:rPr>
              <w:t>IRB Number</w:t>
            </w:r>
          </w:p>
        </w:tc>
        <w:tc>
          <w:tcPr>
            <w:tcW w:w="6935" w:type="dxa"/>
            <w:tcBorders>
              <w:bottom w:val="single" w:sz="36" w:space="0" w:color="auto"/>
            </w:tcBorders>
          </w:tcPr>
          <w:p w14:paraId="5F53FF9B" w14:textId="77777777" w:rsidR="001E5AB9" w:rsidRPr="001A72C4" w:rsidRDefault="001E5AB9" w:rsidP="000C5619">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1E5AB9" w:rsidRPr="00396450" w14:paraId="4A818A90" w14:textId="77777777" w:rsidTr="0033404B">
        <w:tblPrEx>
          <w:jc w:val="center"/>
          <w:tblInd w:w="0" w:type="dxa"/>
        </w:tblPrEx>
        <w:trPr>
          <w:cantSplit/>
          <w:jc w:val="center"/>
        </w:trPr>
        <w:tc>
          <w:tcPr>
            <w:tcW w:w="9270" w:type="dxa"/>
            <w:gridSpan w:val="3"/>
          </w:tcPr>
          <w:p w14:paraId="71F120BB" w14:textId="75B7C7C2" w:rsidR="001E5AB9" w:rsidRPr="00396450" w:rsidRDefault="001E5AB9" w:rsidP="00A81F71">
            <w:pPr>
              <w:pStyle w:val="ChecklistBasis"/>
            </w:pPr>
            <w:r w:rsidRPr="00396450">
              <w:t xml:space="preserve">The purpose of this worksheet is to provide support for IRB </w:t>
            </w:r>
            <w:r>
              <w:t xml:space="preserve">Office </w:t>
            </w:r>
            <w:r w:rsidRPr="00396450">
              <w:t xml:space="preserve">staff pre-reviewing research involving </w:t>
            </w:r>
            <w:r>
              <w:t xml:space="preserve">mobile apps </w:t>
            </w:r>
            <w:r w:rsidR="00DF09AE">
              <w:t>or</w:t>
            </w:r>
            <w:r>
              <w:t xml:space="preserve"> mobile medical apps</w:t>
            </w:r>
            <w:r w:rsidR="00DF09AE">
              <w:t>, as well as to provide guidance for the research community that utilize mobile apps or mobile medical apps</w:t>
            </w:r>
            <w:r w:rsidR="00FF311E">
              <w:t xml:space="preserve"> in their research</w:t>
            </w:r>
            <w:r w:rsidRPr="00396450">
              <w:t xml:space="preserve">. This worksheet </w:t>
            </w:r>
            <w:r>
              <w:t xml:space="preserve">is </w:t>
            </w:r>
            <w:r w:rsidRPr="00052B58">
              <w:t xml:space="preserve">to be used for guidance </w:t>
            </w:r>
            <w:r>
              <w:t>and</w:t>
            </w:r>
            <w:r w:rsidRPr="00396450">
              <w:t xml:space="preserve"> does not need to be completed or retained.</w:t>
            </w:r>
            <w:r w:rsidR="008B0B3C">
              <w:t xml:space="preserve"> The Mobile Apps and Mobile Medical Apps Guidance can be found on the</w:t>
            </w:r>
            <w:r w:rsidR="00A81F71">
              <w:t xml:space="preserve"> </w:t>
            </w:r>
            <w:hyperlink r:id="rId10" w:history="1">
              <w:r w:rsidR="00A81F71">
                <w:rPr>
                  <w:rStyle w:val="Hyperlink"/>
                </w:rPr>
                <w:t>IRB Guidance Documents</w:t>
              </w:r>
            </w:hyperlink>
            <w:r w:rsidR="005F3870">
              <w:t xml:space="preserve"> </w:t>
            </w:r>
            <w:r w:rsidR="008B0B3C">
              <w:t>page of the IRB website.</w:t>
            </w:r>
          </w:p>
        </w:tc>
      </w:tr>
      <w:tr w:rsidR="001E5AB9" w:rsidRPr="00396450" w14:paraId="2B2F7D76" w14:textId="77777777" w:rsidTr="0033404B">
        <w:tblPrEx>
          <w:jc w:val="center"/>
          <w:tblInd w:w="0" w:type="dxa"/>
        </w:tblPrEx>
        <w:trPr>
          <w:trHeight w:hRule="exact" w:val="72"/>
          <w:jc w:val="center"/>
        </w:trPr>
        <w:tc>
          <w:tcPr>
            <w:tcW w:w="9270" w:type="dxa"/>
            <w:gridSpan w:val="3"/>
            <w:shd w:val="clear" w:color="auto" w:fill="000000"/>
          </w:tcPr>
          <w:p w14:paraId="66AD8E0D" w14:textId="77777777" w:rsidR="001E5AB9" w:rsidRPr="00396450" w:rsidRDefault="001E5AB9" w:rsidP="000C5619">
            <w:pPr>
              <w:rPr>
                <w:sz w:val="10"/>
                <w:szCs w:val="10"/>
              </w:rPr>
            </w:pPr>
          </w:p>
        </w:tc>
      </w:tr>
      <w:tr w:rsidR="001E5AB9" w:rsidRPr="00396450" w14:paraId="37FBBEAF" w14:textId="77777777" w:rsidTr="0033404B">
        <w:tblPrEx>
          <w:jc w:val="center"/>
          <w:tblInd w:w="0" w:type="dxa"/>
        </w:tblPrEx>
        <w:trPr>
          <w:jc w:val="center"/>
        </w:trPr>
        <w:tc>
          <w:tcPr>
            <w:tcW w:w="9270" w:type="dxa"/>
            <w:gridSpan w:val="3"/>
          </w:tcPr>
          <w:p w14:paraId="57ECF18E" w14:textId="77777777" w:rsidR="001E5AB9" w:rsidRPr="00396450" w:rsidRDefault="001E5AB9" w:rsidP="000C5619">
            <w:pPr>
              <w:pStyle w:val="ChecklistLevel1"/>
            </w:pPr>
            <w:r>
              <w:t>Is the app a Mobile App?</w:t>
            </w:r>
            <w:r w:rsidRPr="00396450">
              <w:rPr>
                <w:b w:val="0"/>
              </w:rPr>
              <w:t xml:space="preserve"> </w:t>
            </w:r>
          </w:p>
        </w:tc>
      </w:tr>
      <w:tr w:rsidR="0033404B" w:rsidRPr="00F361A6" w14:paraId="72721FC1" w14:textId="77777777" w:rsidTr="0033404B">
        <w:tblPrEx>
          <w:jc w:val="center"/>
          <w:tblInd w:w="0" w:type="dxa"/>
          <w:tblCellMar>
            <w:left w:w="115" w:type="dxa"/>
            <w:right w:w="115" w:type="dxa"/>
          </w:tblCellMar>
        </w:tblPrEx>
        <w:trPr>
          <w:cantSplit/>
          <w:jc w:val="center"/>
        </w:trPr>
        <w:tc>
          <w:tcPr>
            <w:tcW w:w="9270" w:type="dxa"/>
            <w:gridSpan w:val="3"/>
          </w:tcPr>
          <w:p w14:paraId="4FCF2135" w14:textId="18F79310" w:rsidR="0033404B" w:rsidRDefault="001E5AB9" w:rsidP="000C5619">
            <w:pPr>
              <w:pStyle w:val="StatementLevel1"/>
            </w:pPr>
            <w:r>
              <w:rPr>
                <w:u w:val="single"/>
              </w:rPr>
              <w:t>Mobile App</w:t>
            </w:r>
            <w:r w:rsidR="0033404B">
              <w:t xml:space="preserve">: software applications downloaded to a mobile device, such as a cell phone or tablet, which provide the mobile device user with software that can be utilized on their mobile device in </w:t>
            </w:r>
            <w:proofErr w:type="gramStart"/>
            <w:r w:rsidR="0033404B">
              <w:t>many different ways</w:t>
            </w:r>
            <w:proofErr w:type="gramEnd"/>
            <w:r w:rsidR="0033404B">
              <w:t>. For example, web browsing, social media connections, ridesharing applications, and many more. Many of these mobile apps also collect information about the user via the user’s device.</w:t>
            </w:r>
          </w:p>
          <w:p w14:paraId="5839BBBB" w14:textId="77777777" w:rsidR="0033404B" w:rsidRDefault="0033404B" w:rsidP="000C5619">
            <w:pPr>
              <w:pStyle w:val="StatementLevel1"/>
              <w:rPr>
                <w:u w:val="single"/>
              </w:rPr>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r>
              <w:t xml:space="preserve"> Yes. </w:t>
            </w:r>
            <w:r>
              <w:rPr>
                <w:u w:val="single"/>
              </w:rPr>
              <w:t>If yes, proceed to #2.</w:t>
            </w:r>
          </w:p>
          <w:p w14:paraId="39E3C7BB" w14:textId="77777777" w:rsidR="0033404B" w:rsidRPr="00F361A6" w:rsidRDefault="0033404B" w:rsidP="000C5619">
            <w:pPr>
              <w:pStyle w:val="StatementLevel1"/>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r>
              <w:t xml:space="preserve"> No. If no, do not proceed with the Worksheet. The Worksheet is intended to be used with studies involving mobile apps.</w:t>
            </w:r>
          </w:p>
        </w:tc>
      </w:tr>
      <w:tr w:rsidR="0033404B" w:rsidRPr="00396450" w14:paraId="7057827B" w14:textId="77777777" w:rsidTr="0033404B">
        <w:tblPrEx>
          <w:jc w:val="center"/>
          <w:tblInd w:w="0" w:type="dxa"/>
        </w:tblPrEx>
        <w:trPr>
          <w:jc w:val="center"/>
        </w:trPr>
        <w:tc>
          <w:tcPr>
            <w:tcW w:w="9270" w:type="dxa"/>
            <w:gridSpan w:val="3"/>
          </w:tcPr>
          <w:p w14:paraId="1F39329D" w14:textId="77777777" w:rsidR="0033404B" w:rsidRPr="00396450" w:rsidRDefault="0033404B" w:rsidP="000C5619">
            <w:pPr>
              <w:pStyle w:val="ChecklistLevel1"/>
            </w:pPr>
            <w:r>
              <w:t>Is the app a Mobile Medical App?</w:t>
            </w:r>
            <w:r w:rsidRPr="00396450">
              <w:rPr>
                <w:b w:val="0"/>
              </w:rPr>
              <w:t xml:space="preserve"> </w:t>
            </w:r>
          </w:p>
        </w:tc>
      </w:tr>
      <w:tr w:rsidR="0033404B" w:rsidRPr="00396450" w14:paraId="52DB6A07" w14:textId="77777777" w:rsidTr="0033404B">
        <w:tblPrEx>
          <w:jc w:val="center"/>
          <w:tblInd w:w="0" w:type="dxa"/>
          <w:tblCellMar>
            <w:left w:w="115" w:type="dxa"/>
            <w:right w:w="115" w:type="dxa"/>
          </w:tblCellMar>
        </w:tblPrEx>
        <w:trPr>
          <w:cantSplit/>
          <w:trHeight w:val="1520"/>
          <w:jc w:val="center"/>
        </w:trPr>
        <w:tc>
          <w:tcPr>
            <w:tcW w:w="9270" w:type="dxa"/>
            <w:gridSpan w:val="3"/>
          </w:tcPr>
          <w:p w14:paraId="68359387" w14:textId="6CD19D0F" w:rsidR="0033404B" w:rsidRDefault="0033404B" w:rsidP="000C5619">
            <w:pPr>
              <w:pStyle w:val="StatementLevel1"/>
            </w:pPr>
            <w:r w:rsidRPr="00A87EFB">
              <w:rPr>
                <w:u w:val="single"/>
              </w:rPr>
              <w:t>Mobile Medical App</w:t>
            </w:r>
            <w:r>
              <w:rPr>
                <w:rStyle w:val="EndnoteReference"/>
                <w:u w:val="single"/>
              </w:rPr>
              <w:endnoteReference w:id="1"/>
            </w:r>
            <w:r>
              <w:t xml:space="preserve">: </w:t>
            </w:r>
            <w:r w:rsidRPr="00F106A2">
              <w:t xml:space="preserve">as defined by the FDA, </w:t>
            </w:r>
            <w:r>
              <w:t xml:space="preserve">mobile medical apps </w:t>
            </w:r>
            <w:r w:rsidRPr="00F106A2">
              <w:t>are medic</w:t>
            </w:r>
            <w:r>
              <w:t xml:space="preserve">al devices that are mobile apps that </w:t>
            </w:r>
            <w:r w:rsidRPr="00F106A2">
              <w:t>also meet the definition of a medical device</w:t>
            </w:r>
            <w:r>
              <w:rPr>
                <w:rStyle w:val="EndnoteReference"/>
              </w:rPr>
              <w:endnoteReference w:id="2"/>
            </w:r>
            <w:r>
              <w:t>,</w:t>
            </w:r>
            <w:r w:rsidRPr="00F106A2">
              <w:t xml:space="preserve"> and are an accessory to a regulated medical device or transform a mobile platform into a regulated medical device. For example, mobile apps that alter the function or settings of an infusion pump, such as turning the pump on or off; mobile apps that use a microphone or speaker within a mobile platform to serve as </w:t>
            </w:r>
            <w:proofErr w:type="gramStart"/>
            <w:r w:rsidRPr="00F106A2">
              <w:t>a</w:t>
            </w:r>
            <w:proofErr w:type="gramEnd"/>
            <w:r w:rsidRPr="00F106A2">
              <w:t xml:space="preserve"> audiometer to allow healthcare providers to determine hearing loss at different frequencies; mobile apps that use an attachment to the mobile platform </w:t>
            </w:r>
            <w:r>
              <w:t>to measure blood glucose levels</w:t>
            </w:r>
            <w:r w:rsidRPr="00F106A2">
              <w:t>; etc.</w:t>
            </w:r>
          </w:p>
          <w:p w14:paraId="6A69A324" w14:textId="6D75D618" w:rsidR="0033404B" w:rsidRDefault="0033404B" w:rsidP="000C5619">
            <w:pPr>
              <w:pStyle w:val="StatementLevel1"/>
              <w:rPr>
                <w:u w:val="single"/>
              </w:rPr>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r>
              <w:t xml:space="preserve"> Yes. </w:t>
            </w:r>
            <w:r>
              <w:rPr>
                <w:u w:val="single"/>
              </w:rPr>
              <w:t>If yes, proceed to #3 and #4.</w:t>
            </w:r>
          </w:p>
          <w:p w14:paraId="71A49B01" w14:textId="77777777" w:rsidR="0033404B" w:rsidRPr="00396450" w:rsidRDefault="0033404B" w:rsidP="000C5619">
            <w:pPr>
              <w:pStyle w:val="StatementLevel1"/>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r>
              <w:t xml:space="preserve"> No. If no, proceed to #4. </w:t>
            </w:r>
          </w:p>
        </w:tc>
      </w:tr>
      <w:tr w:rsidR="0033404B" w:rsidRPr="00396450" w14:paraId="1FC6156F" w14:textId="77777777" w:rsidTr="0033404B">
        <w:tblPrEx>
          <w:jc w:val="center"/>
          <w:tblInd w:w="0" w:type="dxa"/>
        </w:tblPrEx>
        <w:trPr>
          <w:trHeight w:hRule="exact" w:val="72"/>
          <w:jc w:val="center"/>
        </w:trPr>
        <w:tc>
          <w:tcPr>
            <w:tcW w:w="9270" w:type="dxa"/>
            <w:gridSpan w:val="3"/>
            <w:shd w:val="clear" w:color="auto" w:fill="000000"/>
          </w:tcPr>
          <w:p w14:paraId="467F6157" w14:textId="77777777" w:rsidR="0033404B" w:rsidRPr="00396450" w:rsidRDefault="0033404B" w:rsidP="000C5619">
            <w:pPr>
              <w:rPr>
                <w:sz w:val="10"/>
                <w:szCs w:val="10"/>
              </w:rPr>
            </w:pPr>
          </w:p>
        </w:tc>
      </w:tr>
      <w:tr w:rsidR="0033404B" w:rsidRPr="00396450" w14:paraId="2AF76275" w14:textId="77777777" w:rsidTr="0033404B">
        <w:tblPrEx>
          <w:jc w:val="center"/>
          <w:tblInd w:w="0" w:type="dxa"/>
          <w:shd w:val="clear" w:color="auto" w:fill="000000"/>
        </w:tblPrEx>
        <w:trPr>
          <w:trHeight w:hRule="exact" w:val="72"/>
          <w:jc w:val="center"/>
        </w:trPr>
        <w:tc>
          <w:tcPr>
            <w:tcW w:w="9270" w:type="dxa"/>
            <w:gridSpan w:val="3"/>
            <w:shd w:val="clear" w:color="auto" w:fill="000000"/>
          </w:tcPr>
          <w:p w14:paraId="0D30FA1A" w14:textId="77777777" w:rsidR="0033404B" w:rsidRPr="00396450" w:rsidRDefault="0033404B" w:rsidP="000C5619">
            <w:pPr>
              <w:rPr>
                <w:sz w:val="10"/>
                <w:szCs w:val="10"/>
              </w:rPr>
            </w:pPr>
          </w:p>
        </w:tc>
      </w:tr>
      <w:tr w:rsidR="001E5AB9" w:rsidRPr="00396450" w14:paraId="7106FE86" w14:textId="77777777" w:rsidTr="0033404B">
        <w:tblPrEx>
          <w:jc w:val="center"/>
          <w:tblInd w:w="0" w:type="dxa"/>
        </w:tblPrEx>
        <w:trPr>
          <w:jc w:val="center"/>
        </w:trPr>
        <w:tc>
          <w:tcPr>
            <w:tcW w:w="9270" w:type="dxa"/>
            <w:gridSpan w:val="3"/>
          </w:tcPr>
          <w:p w14:paraId="6F88E004" w14:textId="61808253" w:rsidR="001E5AB9" w:rsidRPr="00396450" w:rsidRDefault="0033404B" w:rsidP="000C5619">
            <w:pPr>
              <w:pStyle w:val="ChecklistLevel1"/>
            </w:pPr>
            <w:r>
              <w:t>Applicable regulatory requirements</w:t>
            </w:r>
            <w:r w:rsidR="001E5AB9">
              <w:t xml:space="preserve"> related to the Mobile Medical App. </w:t>
            </w:r>
          </w:p>
        </w:tc>
      </w:tr>
      <w:tr w:rsidR="001E5AB9" w:rsidRPr="00396450" w14:paraId="7A3698EE" w14:textId="77777777" w:rsidTr="0033404B">
        <w:tblPrEx>
          <w:jc w:val="center"/>
          <w:tblInd w:w="0" w:type="dxa"/>
          <w:tblCellMar>
            <w:left w:w="115" w:type="dxa"/>
            <w:right w:w="115" w:type="dxa"/>
          </w:tblCellMar>
        </w:tblPrEx>
        <w:trPr>
          <w:cantSplit/>
          <w:jc w:val="center"/>
        </w:trPr>
        <w:tc>
          <w:tcPr>
            <w:tcW w:w="491" w:type="dxa"/>
          </w:tcPr>
          <w:p w14:paraId="345F4B4C" w14:textId="492D760F" w:rsidR="001E5AB9" w:rsidRPr="00396450" w:rsidRDefault="0033404B" w:rsidP="000C5619">
            <w:pPr>
              <w:pStyle w:val="Yes-No"/>
            </w:pPr>
            <w:r>
              <w:fldChar w:fldCharType="begin">
                <w:ffData>
                  <w:name w:val="Check1"/>
                  <w:enabled/>
                  <w:calcOnExit w:val="0"/>
                  <w:checkBox>
                    <w:sizeAuto/>
                    <w:default w:val="0"/>
                  </w:checkBox>
                </w:ffData>
              </w:fldChar>
            </w:r>
            <w:bookmarkStart w:id="0" w:name="Check1"/>
            <w:r>
              <w:instrText xml:space="preserve"> FORMCHECKBOX </w:instrText>
            </w:r>
            <w:r w:rsidR="00000000">
              <w:fldChar w:fldCharType="separate"/>
            </w:r>
            <w:r>
              <w:fldChar w:fldCharType="end"/>
            </w:r>
            <w:bookmarkEnd w:id="0"/>
          </w:p>
        </w:tc>
        <w:tc>
          <w:tcPr>
            <w:tcW w:w="8779" w:type="dxa"/>
            <w:gridSpan w:val="2"/>
          </w:tcPr>
          <w:p w14:paraId="46D87CBF" w14:textId="23DB6DA0" w:rsidR="001E5AB9" w:rsidRPr="00396450" w:rsidRDefault="0033404B" w:rsidP="000C5619">
            <w:pPr>
              <w:pStyle w:val="StatementLevel1"/>
            </w:pPr>
            <w:r>
              <w:t>All clinical investigations of devices, regardless of whether the device may fall within an established enforcement discretion policy, are subject to the Investigational Device Exemption (IDE) requirements in 21 CFR 812, unless exempt as per 21 CFR 812.2(c)</w:t>
            </w:r>
            <w:r>
              <w:rPr>
                <w:rStyle w:val="EndnoteReference"/>
              </w:rPr>
              <w:endnoteReference w:id="3"/>
            </w:r>
            <w:r>
              <w:t xml:space="preserve">. Review </w:t>
            </w:r>
            <w:hyperlink r:id="rId11" w:anchor="tab-panel2" w:history="1">
              <w:r w:rsidRPr="00CA65F4">
                <w:rPr>
                  <w:rStyle w:val="Hyperlink"/>
                </w:rPr>
                <w:t>Worksheet on Devices HRP-307</w:t>
              </w:r>
            </w:hyperlink>
          </w:p>
        </w:tc>
      </w:tr>
      <w:tr w:rsidR="001E5AB9" w14:paraId="4F796AE6" w14:textId="77777777" w:rsidTr="0033404B">
        <w:tblPrEx>
          <w:jc w:val="center"/>
          <w:tblInd w:w="0" w:type="dxa"/>
          <w:tblCellMar>
            <w:left w:w="115" w:type="dxa"/>
            <w:right w:w="115" w:type="dxa"/>
          </w:tblCellMar>
        </w:tblPrEx>
        <w:trPr>
          <w:cantSplit/>
          <w:jc w:val="center"/>
        </w:trPr>
        <w:tc>
          <w:tcPr>
            <w:tcW w:w="491" w:type="dxa"/>
          </w:tcPr>
          <w:p w14:paraId="483514FC"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3772F04C" w14:textId="6ED53B38" w:rsidR="001E5AB9" w:rsidRDefault="0033404B" w:rsidP="000C5619">
            <w:pPr>
              <w:pStyle w:val="StatementLevel1"/>
            </w:pPr>
            <w:r>
              <w:t>The FDA does not consider the mobile medical app to be a medical device</w:t>
            </w:r>
            <w:r>
              <w:rPr>
                <w:rStyle w:val="EndnoteReference"/>
              </w:rPr>
              <w:endnoteReference w:id="4"/>
            </w:r>
            <w:r>
              <w:t xml:space="preserve">. </w:t>
            </w:r>
            <w:r w:rsidRPr="627E5F9D">
              <w:rPr>
                <w:b/>
                <w:bCs/>
              </w:rPr>
              <w:t>Complete #4 below.</w:t>
            </w:r>
          </w:p>
        </w:tc>
      </w:tr>
      <w:tr w:rsidR="001E5AB9" w:rsidRPr="00396450" w14:paraId="246C52E3" w14:textId="77777777" w:rsidTr="0033404B">
        <w:tblPrEx>
          <w:jc w:val="center"/>
          <w:tblInd w:w="0" w:type="dxa"/>
          <w:shd w:val="clear" w:color="auto" w:fill="000000"/>
        </w:tblPrEx>
        <w:trPr>
          <w:trHeight w:hRule="exact" w:val="72"/>
          <w:jc w:val="center"/>
        </w:trPr>
        <w:tc>
          <w:tcPr>
            <w:tcW w:w="9270" w:type="dxa"/>
            <w:gridSpan w:val="3"/>
            <w:shd w:val="clear" w:color="auto" w:fill="000000"/>
          </w:tcPr>
          <w:p w14:paraId="0006EADA" w14:textId="77777777" w:rsidR="001E5AB9" w:rsidRPr="00396450" w:rsidRDefault="001E5AB9" w:rsidP="000C5619">
            <w:pPr>
              <w:rPr>
                <w:sz w:val="10"/>
                <w:szCs w:val="10"/>
              </w:rPr>
            </w:pPr>
          </w:p>
        </w:tc>
      </w:tr>
      <w:tr w:rsidR="001E5AB9" w:rsidRPr="00396450" w14:paraId="2C0361AD" w14:textId="77777777" w:rsidTr="0033404B">
        <w:tblPrEx>
          <w:jc w:val="center"/>
          <w:tblInd w:w="0" w:type="dxa"/>
        </w:tblPrEx>
        <w:trPr>
          <w:trHeight w:val="170"/>
          <w:jc w:val="center"/>
        </w:trPr>
        <w:tc>
          <w:tcPr>
            <w:tcW w:w="9270" w:type="dxa"/>
            <w:gridSpan w:val="3"/>
          </w:tcPr>
          <w:p w14:paraId="6AB48FF4" w14:textId="32D70915" w:rsidR="001E5AB9" w:rsidRPr="00396450" w:rsidRDefault="001E5AB9" w:rsidP="00456EBF">
            <w:pPr>
              <w:pStyle w:val="ChecklistLevel1"/>
            </w:pPr>
            <w:r>
              <w:t xml:space="preserve">Mobile App/Mobile Medical App </w:t>
            </w:r>
            <w:r w:rsidR="00456EBF">
              <w:t xml:space="preserve">Points to Consider </w:t>
            </w:r>
          </w:p>
        </w:tc>
      </w:tr>
      <w:tr w:rsidR="001E5AB9" w:rsidRPr="00396450" w14:paraId="5C58B25B" w14:textId="77777777" w:rsidTr="0033404B">
        <w:tblPrEx>
          <w:jc w:val="center"/>
          <w:tblInd w:w="0" w:type="dxa"/>
          <w:tblCellMar>
            <w:left w:w="115" w:type="dxa"/>
            <w:right w:w="115" w:type="dxa"/>
          </w:tblCellMar>
        </w:tblPrEx>
        <w:trPr>
          <w:cantSplit/>
          <w:jc w:val="center"/>
        </w:trPr>
        <w:tc>
          <w:tcPr>
            <w:tcW w:w="491" w:type="dxa"/>
          </w:tcPr>
          <w:p w14:paraId="18C7021E"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25A8EB54" w14:textId="77777777" w:rsidR="001E5AB9" w:rsidRPr="00396450" w:rsidRDefault="001E5AB9" w:rsidP="000C5619">
            <w:pPr>
              <w:pStyle w:val="StatementLevel1"/>
            </w:pPr>
            <w:r>
              <w:t>The app appropriate for the study population. (</w:t>
            </w:r>
            <w:proofErr w:type="gramStart"/>
            <w:r>
              <w:t>e.g.</w:t>
            </w:r>
            <w:proofErr w:type="gramEnd"/>
            <w:r>
              <w:t xml:space="preserve"> age appropriate, content, font size/color)</w:t>
            </w:r>
          </w:p>
        </w:tc>
      </w:tr>
      <w:tr w:rsidR="001E5AB9" w:rsidRPr="00396450" w14:paraId="358C21E8" w14:textId="77777777" w:rsidTr="0033404B">
        <w:tblPrEx>
          <w:jc w:val="center"/>
          <w:tblInd w:w="0" w:type="dxa"/>
          <w:tblCellMar>
            <w:left w:w="115" w:type="dxa"/>
            <w:right w:w="115" w:type="dxa"/>
          </w:tblCellMar>
        </w:tblPrEx>
        <w:trPr>
          <w:cantSplit/>
          <w:jc w:val="center"/>
        </w:trPr>
        <w:tc>
          <w:tcPr>
            <w:tcW w:w="491" w:type="dxa"/>
          </w:tcPr>
          <w:p w14:paraId="51BF39C7"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301876A3" w14:textId="77777777" w:rsidR="001E5AB9" w:rsidRPr="00396450" w:rsidRDefault="001E5AB9" w:rsidP="000C5619">
            <w:pPr>
              <w:pStyle w:val="StatementLevel1"/>
            </w:pPr>
            <w:r>
              <w:t>The protocol includes a plan to address functionality of the app. (</w:t>
            </w:r>
            <w:proofErr w:type="gramStart"/>
            <w:r>
              <w:t>e.g.</w:t>
            </w:r>
            <w:proofErr w:type="gramEnd"/>
            <w:r>
              <w:t xml:space="preserve"> app not working, only available on certain types of devices, app removal after participant withdraws or completes the study)</w:t>
            </w:r>
          </w:p>
        </w:tc>
      </w:tr>
      <w:tr w:rsidR="001E5AB9" w:rsidRPr="00396450" w14:paraId="06E1BC5C" w14:textId="77777777" w:rsidTr="0033404B">
        <w:tblPrEx>
          <w:jc w:val="center"/>
          <w:tblInd w:w="0" w:type="dxa"/>
          <w:tblCellMar>
            <w:left w:w="115" w:type="dxa"/>
            <w:right w:w="115" w:type="dxa"/>
          </w:tblCellMar>
        </w:tblPrEx>
        <w:trPr>
          <w:cantSplit/>
          <w:jc w:val="center"/>
        </w:trPr>
        <w:tc>
          <w:tcPr>
            <w:tcW w:w="491" w:type="dxa"/>
          </w:tcPr>
          <w:p w14:paraId="5BFDA130"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2C1D9B76" w14:textId="77777777" w:rsidR="001E5AB9" w:rsidRPr="00396450" w:rsidRDefault="001E5AB9" w:rsidP="000C5619">
            <w:pPr>
              <w:pStyle w:val="StatementLevel1"/>
            </w:pPr>
            <w:r>
              <w:t xml:space="preserve">The protocol addresses possible financial expenses to participants related to using the app. </w:t>
            </w:r>
          </w:p>
        </w:tc>
      </w:tr>
      <w:tr w:rsidR="001E5AB9" w:rsidRPr="00396450" w14:paraId="7B7C801F" w14:textId="77777777" w:rsidTr="0033404B">
        <w:tblPrEx>
          <w:jc w:val="center"/>
          <w:tblInd w:w="0" w:type="dxa"/>
          <w:tblCellMar>
            <w:left w:w="115" w:type="dxa"/>
            <w:right w:w="115" w:type="dxa"/>
          </w:tblCellMar>
        </w:tblPrEx>
        <w:trPr>
          <w:cantSplit/>
          <w:jc w:val="center"/>
        </w:trPr>
        <w:tc>
          <w:tcPr>
            <w:tcW w:w="491" w:type="dxa"/>
          </w:tcPr>
          <w:p w14:paraId="1D03DBA2"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380D90E5" w14:textId="77777777" w:rsidR="001E5AB9" w:rsidRPr="00396450" w:rsidRDefault="001E5AB9" w:rsidP="000C5619">
            <w:pPr>
              <w:pStyle w:val="StatementLevel1"/>
            </w:pPr>
            <w:r>
              <w:t xml:space="preserve">The protocol includes a plan to train and provide support to users. </w:t>
            </w:r>
          </w:p>
        </w:tc>
      </w:tr>
      <w:tr w:rsidR="001E5AB9" w:rsidRPr="00396450" w14:paraId="279CF05D" w14:textId="77777777" w:rsidTr="0033404B">
        <w:tblPrEx>
          <w:jc w:val="center"/>
          <w:tblInd w:w="0" w:type="dxa"/>
          <w:tblCellMar>
            <w:left w:w="115" w:type="dxa"/>
            <w:right w:w="115" w:type="dxa"/>
          </w:tblCellMar>
        </w:tblPrEx>
        <w:trPr>
          <w:cantSplit/>
          <w:jc w:val="center"/>
        </w:trPr>
        <w:tc>
          <w:tcPr>
            <w:tcW w:w="491" w:type="dxa"/>
          </w:tcPr>
          <w:p w14:paraId="724C2AC8"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6F122EDE" w14:textId="77777777" w:rsidR="001E5AB9" w:rsidRPr="00396450" w:rsidRDefault="001E5AB9" w:rsidP="000C5619">
            <w:pPr>
              <w:pStyle w:val="StatementLevel1"/>
            </w:pPr>
            <w:r>
              <w:t>The consent process includes details about the app and is in-line with the app’s Terms of Service.</w:t>
            </w:r>
          </w:p>
        </w:tc>
      </w:tr>
      <w:tr w:rsidR="001E5AB9" w14:paraId="5A70FF5C" w14:textId="77777777" w:rsidTr="0033404B">
        <w:tblPrEx>
          <w:jc w:val="center"/>
          <w:tblInd w:w="0" w:type="dxa"/>
          <w:tblCellMar>
            <w:left w:w="115" w:type="dxa"/>
            <w:right w:w="115" w:type="dxa"/>
          </w:tblCellMar>
        </w:tblPrEx>
        <w:trPr>
          <w:cantSplit/>
          <w:jc w:val="center"/>
        </w:trPr>
        <w:tc>
          <w:tcPr>
            <w:tcW w:w="491" w:type="dxa"/>
          </w:tcPr>
          <w:p w14:paraId="4ABDE10C"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716F6B37" w14:textId="55EDE0EF" w:rsidR="001E5AB9" w:rsidRDefault="001E5AB9" w:rsidP="000C5619">
            <w:pPr>
              <w:pStyle w:val="StatementLevel1"/>
            </w:pPr>
            <w:r>
              <w:t xml:space="preserve">The app’s Terms of Service </w:t>
            </w:r>
            <w:r w:rsidR="00AF42D9">
              <w:t>comply</w:t>
            </w:r>
            <w:r>
              <w:t xml:space="preserve"> with research regulations, local/state/federal laws, university policy, and ethics. </w:t>
            </w:r>
          </w:p>
        </w:tc>
      </w:tr>
      <w:tr w:rsidR="001E5AB9" w:rsidRPr="00396450" w14:paraId="088E3EB6" w14:textId="77777777" w:rsidTr="0033404B">
        <w:tblPrEx>
          <w:jc w:val="center"/>
          <w:tblInd w:w="0" w:type="dxa"/>
          <w:tblCellMar>
            <w:left w:w="115" w:type="dxa"/>
            <w:right w:w="115" w:type="dxa"/>
          </w:tblCellMar>
        </w:tblPrEx>
        <w:trPr>
          <w:cantSplit/>
          <w:jc w:val="center"/>
        </w:trPr>
        <w:tc>
          <w:tcPr>
            <w:tcW w:w="491" w:type="dxa"/>
          </w:tcPr>
          <w:p w14:paraId="3C01594B"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1ACB692A" w14:textId="77777777" w:rsidR="001E5AB9" w:rsidRPr="00396450" w:rsidRDefault="001E5AB9" w:rsidP="000C5619">
            <w:pPr>
              <w:pStyle w:val="StatementLevel1"/>
            </w:pPr>
            <w:r>
              <w:t>The app’s Terms of Service is uploaded into the IRB application and the protocol includes a plan to monitor the app’s Terms of Service for changes/updates.</w:t>
            </w:r>
          </w:p>
        </w:tc>
      </w:tr>
      <w:tr w:rsidR="001E5AB9" w:rsidRPr="00396450" w14:paraId="74239744" w14:textId="77777777" w:rsidTr="0033404B">
        <w:tblPrEx>
          <w:jc w:val="center"/>
          <w:tblInd w:w="0" w:type="dxa"/>
          <w:tblCellMar>
            <w:left w:w="115" w:type="dxa"/>
            <w:right w:w="115" w:type="dxa"/>
          </w:tblCellMar>
        </w:tblPrEx>
        <w:trPr>
          <w:cantSplit/>
          <w:jc w:val="center"/>
        </w:trPr>
        <w:tc>
          <w:tcPr>
            <w:tcW w:w="491" w:type="dxa"/>
          </w:tcPr>
          <w:p w14:paraId="54088669"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6619501F" w14:textId="77777777" w:rsidR="001E5AB9" w:rsidRPr="00396450" w:rsidRDefault="001E5AB9" w:rsidP="000C5619">
            <w:pPr>
              <w:pStyle w:val="StatementLevel1"/>
            </w:pPr>
            <w:r>
              <w:t>The protocol explains how participants will be notified about the app’s Terms of Service.</w:t>
            </w:r>
          </w:p>
        </w:tc>
      </w:tr>
      <w:tr w:rsidR="001E5AB9" w:rsidRPr="00396450" w14:paraId="749A5D14" w14:textId="77777777" w:rsidTr="0033404B">
        <w:tblPrEx>
          <w:jc w:val="center"/>
          <w:tblInd w:w="0" w:type="dxa"/>
          <w:tblCellMar>
            <w:left w:w="115" w:type="dxa"/>
            <w:right w:w="115" w:type="dxa"/>
          </w:tblCellMar>
        </w:tblPrEx>
        <w:trPr>
          <w:cantSplit/>
          <w:jc w:val="center"/>
        </w:trPr>
        <w:tc>
          <w:tcPr>
            <w:tcW w:w="491" w:type="dxa"/>
          </w:tcPr>
          <w:p w14:paraId="146EFC06"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00C73073" w14:textId="77777777" w:rsidR="001E5AB9" w:rsidRPr="00396450" w:rsidRDefault="001E5AB9" w:rsidP="000C5619">
            <w:pPr>
              <w:pStyle w:val="StatementLevel1"/>
            </w:pPr>
            <w:r>
              <w:t xml:space="preserve">The protocol explains what data the app will be collecting, both from the app and from the user’s device, how the data is being collected, where and how the data is being stored, who has access to the data, who retains ownership of the data (researcher or app?), etc. </w:t>
            </w:r>
          </w:p>
        </w:tc>
      </w:tr>
      <w:tr w:rsidR="001E5AB9" w14:paraId="684755F1" w14:textId="77777777" w:rsidTr="0033404B">
        <w:tblPrEx>
          <w:jc w:val="center"/>
          <w:tblInd w:w="0" w:type="dxa"/>
          <w:tblCellMar>
            <w:left w:w="115" w:type="dxa"/>
            <w:right w:w="115" w:type="dxa"/>
          </w:tblCellMar>
        </w:tblPrEx>
        <w:trPr>
          <w:cantSplit/>
          <w:jc w:val="center"/>
        </w:trPr>
        <w:tc>
          <w:tcPr>
            <w:tcW w:w="491" w:type="dxa"/>
          </w:tcPr>
          <w:p w14:paraId="60F1B609"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33E160B2" w14:textId="77777777" w:rsidR="001E5AB9" w:rsidRDefault="001E5AB9" w:rsidP="000C5619">
            <w:pPr>
              <w:pStyle w:val="StatementLevel1"/>
            </w:pPr>
            <w:r>
              <w:t xml:space="preserve">The protocol and consent forms address risks related to using the app. </w:t>
            </w:r>
          </w:p>
        </w:tc>
      </w:tr>
      <w:tr w:rsidR="001E5AB9" w:rsidRPr="00396450" w14:paraId="5718C74F" w14:textId="77777777" w:rsidTr="0033404B">
        <w:tblPrEx>
          <w:jc w:val="center"/>
          <w:tblInd w:w="0" w:type="dxa"/>
          <w:tblCellMar>
            <w:left w:w="115" w:type="dxa"/>
            <w:right w:w="115" w:type="dxa"/>
          </w:tblCellMar>
        </w:tblPrEx>
        <w:trPr>
          <w:cantSplit/>
          <w:jc w:val="center"/>
        </w:trPr>
        <w:tc>
          <w:tcPr>
            <w:tcW w:w="491" w:type="dxa"/>
          </w:tcPr>
          <w:p w14:paraId="13B8F11F" w14:textId="77777777" w:rsidR="001E5AB9" w:rsidRPr="00396450" w:rsidRDefault="001E5AB9" w:rsidP="000C5619">
            <w:pPr>
              <w:pStyle w:val="Yes-No"/>
            </w:pPr>
            <w:r w:rsidRPr="00396450">
              <w:fldChar w:fldCharType="begin">
                <w:ffData>
                  <w:name w:val="Check1"/>
                  <w:enabled/>
                  <w:calcOnExit w:val="0"/>
                  <w:checkBox>
                    <w:sizeAuto/>
                    <w:default w:val="0"/>
                  </w:checkBox>
                </w:ffData>
              </w:fldChar>
            </w:r>
            <w:r w:rsidRPr="00396450">
              <w:instrText xml:space="preserve"> FORMCHECKBOX </w:instrText>
            </w:r>
            <w:r w:rsidR="00000000">
              <w:fldChar w:fldCharType="separate"/>
            </w:r>
            <w:r w:rsidRPr="00396450">
              <w:fldChar w:fldCharType="end"/>
            </w:r>
          </w:p>
        </w:tc>
        <w:tc>
          <w:tcPr>
            <w:tcW w:w="8779" w:type="dxa"/>
            <w:gridSpan w:val="2"/>
          </w:tcPr>
          <w:p w14:paraId="3906DB53" w14:textId="77777777" w:rsidR="001E5AB9" w:rsidRPr="00396450" w:rsidRDefault="001E5AB9" w:rsidP="000C5619">
            <w:pPr>
              <w:pStyle w:val="StatementLevel1"/>
            </w:pPr>
            <w:r>
              <w:t>The protocol and consent forms address privacy and confidentiality related to using the app.</w:t>
            </w:r>
          </w:p>
        </w:tc>
      </w:tr>
    </w:tbl>
    <w:p w14:paraId="05CB0AAF" w14:textId="7EF5913B" w:rsidR="0089174B" w:rsidRPr="00E57C90" w:rsidRDefault="0089174B" w:rsidP="00E57C90"/>
    <w:sectPr w:rsidR="0089174B" w:rsidRPr="00E57C90" w:rsidSect="00E57C90">
      <w:headerReference w:type="default" r:id="rId12"/>
      <w:endnotePr>
        <w:numFmt w:val="decimal"/>
      </w:endnotePr>
      <w:type w:val="continuous"/>
      <w:pgSz w:w="12240" w:h="15840"/>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686F6" w14:textId="77777777" w:rsidR="0074698C" w:rsidRDefault="0074698C" w:rsidP="003F7285">
      <w:pPr>
        <w:spacing w:after="0" w:line="240" w:lineRule="auto"/>
      </w:pPr>
      <w:r>
        <w:separator/>
      </w:r>
    </w:p>
  </w:endnote>
  <w:endnote w:type="continuationSeparator" w:id="0">
    <w:p w14:paraId="15B188CA" w14:textId="77777777" w:rsidR="0074698C" w:rsidRDefault="0074698C" w:rsidP="003F7285">
      <w:pPr>
        <w:spacing w:after="0" w:line="240" w:lineRule="auto"/>
      </w:pPr>
      <w:r>
        <w:continuationSeparator/>
      </w:r>
    </w:p>
  </w:endnote>
  <w:endnote w:id="1">
    <w:p w14:paraId="408336E5" w14:textId="334715A4" w:rsidR="0033404B" w:rsidRDefault="0033404B">
      <w:pPr>
        <w:pStyle w:val="EndnoteText"/>
      </w:pPr>
      <w:r>
        <w:rPr>
          <w:rStyle w:val="EndnoteReference"/>
        </w:rPr>
        <w:endnoteRef/>
      </w:r>
      <w:r>
        <w:t xml:space="preserve"> </w:t>
      </w:r>
      <w:hyperlink r:id="rId1" w:history="1">
        <w:r w:rsidRPr="00D26CF9">
          <w:rPr>
            <w:rStyle w:val="Hyperlink"/>
            <w:rFonts w:ascii="Arial Narrow" w:hAnsi="Arial Narrow"/>
          </w:rPr>
          <w:t>https://www.fda.gov/medical-devices/digital-health-center-excellence/device-software-functions-including-mobile-medical-applications</w:t>
        </w:r>
      </w:hyperlink>
    </w:p>
  </w:endnote>
  <w:endnote w:id="2">
    <w:p w14:paraId="4322D41B" w14:textId="3EC264FA" w:rsidR="0033404B" w:rsidRPr="001E5AB9" w:rsidRDefault="0033404B" w:rsidP="001E5AB9">
      <w:pPr>
        <w:pStyle w:val="NoSpacing"/>
        <w:rPr>
          <w:rFonts w:ascii="Arial Narrow" w:hAnsi="Arial Narrow"/>
          <w:sz w:val="20"/>
          <w:szCs w:val="20"/>
        </w:rPr>
      </w:pPr>
      <w:r w:rsidRPr="001E5AB9">
        <w:rPr>
          <w:rStyle w:val="EndnoteReference"/>
          <w:rFonts w:ascii="Arial Narrow" w:hAnsi="Arial Narrow"/>
          <w:sz w:val="20"/>
          <w:szCs w:val="20"/>
        </w:rPr>
        <w:endnoteRef/>
      </w:r>
      <w:r w:rsidRPr="001E5AB9">
        <w:rPr>
          <w:rFonts w:ascii="Arial Narrow" w:hAnsi="Arial Narrow"/>
          <w:sz w:val="20"/>
          <w:szCs w:val="20"/>
        </w:rPr>
        <w:t xml:space="preserve"> </w:t>
      </w:r>
      <w:hyperlink r:id="rId2" w:history="1">
        <w:r w:rsidRPr="0033404B">
          <w:rPr>
            <w:rStyle w:val="Hyperlink"/>
            <w:rFonts w:ascii="Arial Narrow" w:hAnsi="Arial Narrow"/>
            <w:sz w:val="20"/>
            <w:szCs w:val="20"/>
          </w:rPr>
          <w:t>https://www.fda.gov/medical-devices/classify-your-medical-device/how-determine-if-your-product-medical-device</w:t>
        </w:r>
      </w:hyperlink>
      <w:r w:rsidRPr="0033404B">
        <w:rPr>
          <w:rFonts w:ascii="Arial Narrow" w:hAnsi="Arial Narrow"/>
          <w:sz w:val="20"/>
          <w:szCs w:val="20"/>
        </w:rPr>
        <w:t xml:space="preserve"> </w:t>
      </w:r>
    </w:p>
  </w:endnote>
  <w:endnote w:id="3">
    <w:p w14:paraId="340946AD" w14:textId="259F0250" w:rsidR="0033404B" w:rsidRDefault="0033404B">
      <w:pPr>
        <w:pStyle w:val="EndnoteText"/>
      </w:pPr>
      <w:r>
        <w:rPr>
          <w:rStyle w:val="EndnoteReference"/>
        </w:rPr>
        <w:endnoteRef/>
      </w:r>
      <w:r>
        <w:t xml:space="preserve"> </w:t>
      </w:r>
      <w:hyperlink r:id="rId3" w:history="1">
        <w:r w:rsidRPr="00597E4E">
          <w:rPr>
            <w:rStyle w:val="Hyperlink"/>
            <w:rFonts w:ascii="Arial Narrow" w:hAnsi="Arial Narrow"/>
          </w:rPr>
          <w:t>https://www.fda.gov/regulatory-information/search-fda-guidance-documents/policy-device-software-functions-and-mobile-medical-applications</w:t>
        </w:r>
      </w:hyperlink>
    </w:p>
  </w:endnote>
  <w:endnote w:id="4">
    <w:p w14:paraId="054DBCD9" w14:textId="1C9F65EF" w:rsidR="0033404B" w:rsidRDefault="0033404B">
      <w:pPr>
        <w:pStyle w:val="EndnoteText"/>
      </w:pPr>
      <w:r>
        <w:rPr>
          <w:rStyle w:val="EndnoteReference"/>
        </w:rPr>
        <w:endnoteRef/>
      </w:r>
      <w:r>
        <w:t xml:space="preserve"> </w:t>
      </w:r>
      <w:r w:rsidRPr="001E5AB9">
        <w:rPr>
          <w:rFonts w:ascii="Arial Narrow" w:hAnsi="Arial Narrow"/>
        </w:rPr>
        <w:t xml:space="preserve">Mobile Apps: There are no research-related regulatory requirements for mobile apps, in general, except for ensuring that the utilization of mobile apps adheres to the 45 CFR 46.111 criteria for IRB approval. Many mobile apps have Terms of Service, User Agreements, etc., that researchers need to be aware of when utilizing mobile apps in a research study. Ethical considerations, such as those described in </w:t>
      </w:r>
      <w:hyperlink r:id="rId4" w:history="1">
        <w:r w:rsidRPr="001E5AB9">
          <w:rPr>
            <w:rStyle w:val="Hyperlink"/>
            <w:rFonts w:ascii="Arial Narrow" w:hAnsi="Arial Narrow"/>
          </w:rPr>
          <w:t>The Belmont Report</w:t>
        </w:r>
      </w:hyperlink>
      <w:r w:rsidRPr="001E5AB9">
        <w:rPr>
          <w:rFonts w:ascii="Arial Narrow" w:hAnsi="Arial Narrow"/>
        </w:rPr>
        <w:t>, also need to be considered.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Unicode MS">
    <w:altName w:val="Yu Gothic"/>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30C6D" w14:textId="77777777" w:rsidR="0074698C" w:rsidRDefault="0074698C" w:rsidP="003F7285">
      <w:pPr>
        <w:spacing w:after="0" w:line="240" w:lineRule="auto"/>
      </w:pPr>
      <w:r>
        <w:separator/>
      </w:r>
    </w:p>
  </w:footnote>
  <w:footnote w:type="continuationSeparator" w:id="0">
    <w:p w14:paraId="2B6E3054" w14:textId="77777777" w:rsidR="0074698C" w:rsidRDefault="0074698C" w:rsidP="003F72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1336"/>
      <w:gridCol w:w="1646"/>
      <w:gridCol w:w="2865"/>
      <w:gridCol w:w="1863"/>
      <w:gridCol w:w="1640"/>
    </w:tblGrid>
    <w:tr w:rsidR="00800EA9" w:rsidRPr="00A13B6C" w14:paraId="535D1AE6" w14:textId="77777777" w:rsidTr="00937076">
      <w:trPr>
        <w:trHeight w:val="430"/>
      </w:trPr>
      <w:tc>
        <w:tcPr>
          <w:tcW w:w="714" w:type="pct"/>
          <w:tcBorders>
            <w:top w:val="nil"/>
            <w:left w:val="nil"/>
            <w:bottom w:val="nil"/>
            <w:right w:val="nil"/>
          </w:tcBorders>
          <w:shd w:val="clear" w:color="auto" w:fill="auto"/>
          <w:noWrap/>
          <w:vAlign w:val="bottom"/>
          <w:hideMark/>
        </w:tcPr>
        <w:p w14:paraId="2D562120" w14:textId="7A6465B3" w:rsidR="00800EA9" w:rsidRPr="00A13B6C" w:rsidRDefault="005F3870" w:rsidP="00800EA9">
          <w:pPr>
            <w:spacing w:after="0" w:line="240" w:lineRule="auto"/>
            <w:rPr>
              <w:rFonts w:ascii="Calibri" w:eastAsia="Times New Roman" w:hAnsi="Calibri" w:cs="Calibri"/>
              <w:color w:val="000000"/>
            </w:rPr>
          </w:pPr>
          <w:r w:rsidRPr="00A13B6C">
            <w:rPr>
              <w:rFonts w:ascii="Calibri" w:eastAsia="Times New Roman" w:hAnsi="Calibri" w:cs="Calibri"/>
              <w:noProof/>
              <w:color w:val="000000"/>
            </w:rPr>
            <w:drawing>
              <wp:anchor distT="0" distB="0" distL="114300" distR="114300" simplePos="0" relativeHeight="251657216" behindDoc="0" locked="0" layoutInCell="1" allowOverlap="1" wp14:anchorId="7453D9C7" wp14:editId="5B12BFD2">
                <wp:simplePos x="0" y="0"/>
                <wp:positionH relativeFrom="column">
                  <wp:posOffset>-63500</wp:posOffset>
                </wp:positionH>
                <wp:positionV relativeFrom="paragraph">
                  <wp:posOffset>-1270</wp:posOffset>
                </wp:positionV>
                <wp:extent cx="838200" cy="835660"/>
                <wp:effectExtent l="0" t="0" r="0" b="2540"/>
                <wp:wrapNone/>
                <wp:docPr id="1073082495" name="Picture 1073082495"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38200" cy="83566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120"/>
          </w:tblGrid>
          <w:tr w:rsidR="00800EA9" w:rsidRPr="00A13B6C" w14:paraId="59E084FC" w14:textId="77777777" w:rsidTr="009A2B24">
            <w:trPr>
              <w:trHeight w:val="330"/>
              <w:tblCellSpacing w:w="0" w:type="dxa"/>
            </w:trPr>
            <w:tc>
              <w:tcPr>
                <w:tcW w:w="1120" w:type="dxa"/>
                <w:tcBorders>
                  <w:top w:val="nil"/>
                  <w:left w:val="nil"/>
                  <w:bottom w:val="nil"/>
                  <w:right w:val="nil"/>
                </w:tcBorders>
                <w:shd w:val="clear" w:color="auto" w:fill="auto"/>
                <w:noWrap/>
                <w:vAlign w:val="bottom"/>
                <w:hideMark/>
              </w:tcPr>
              <w:p w14:paraId="5C418D8F" w14:textId="79061BC6" w:rsidR="00800EA9" w:rsidRPr="00A13B6C" w:rsidRDefault="00800EA9" w:rsidP="00800EA9">
                <w:pPr>
                  <w:spacing w:after="0" w:line="240" w:lineRule="auto"/>
                  <w:rPr>
                    <w:rFonts w:ascii="Calibri" w:eastAsia="Times New Roman" w:hAnsi="Calibri" w:cs="Calibri"/>
                    <w:color w:val="000000"/>
                  </w:rPr>
                </w:pPr>
              </w:p>
            </w:tc>
          </w:tr>
        </w:tbl>
        <w:p w14:paraId="155A8FD1" w14:textId="77777777" w:rsidR="00800EA9" w:rsidRPr="00A13B6C" w:rsidRDefault="00800EA9" w:rsidP="00800EA9">
          <w:pPr>
            <w:spacing w:after="0" w:line="240" w:lineRule="auto"/>
            <w:rPr>
              <w:rFonts w:ascii="Calibri" w:eastAsia="Times New Roman" w:hAnsi="Calibri" w:cs="Calibri"/>
              <w:color w:val="000000"/>
            </w:rPr>
          </w:pPr>
        </w:p>
      </w:tc>
      <w:tc>
        <w:tcPr>
          <w:tcW w:w="4286"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4E4BF75A" w14:textId="2295CB9A" w:rsidR="00800EA9" w:rsidRPr="00A13B6C" w:rsidRDefault="001E5AB9" w:rsidP="001E5AB9">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WORKSHEET</w:t>
          </w:r>
          <w:r w:rsidR="00800EA9" w:rsidRPr="00A13B6C">
            <w:rPr>
              <w:rFonts w:ascii="Arial" w:eastAsia="Times New Roman" w:hAnsi="Arial" w:cs="Arial"/>
              <w:b/>
              <w:bCs/>
              <w:color w:val="000000"/>
              <w:sz w:val="24"/>
              <w:szCs w:val="24"/>
            </w:rPr>
            <w:t xml:space="preserve">: </w:t>
          </w:r>
          <w:r w:rsidRPr="001E5AB9">
            <w:rPr>
              <w:rFonts w:ascii="Arial" w:eastAsia="Times New Roman" w:hAnsi="Arial" w:cs="Arial"/>
              <w:bCs/>
              <w:color w:val="000000"/>
              <w:sz w:val="24"/>
              <w:szCs w:val="24"/>
            </w:rPr>
            <w:t>Mobile Apps and Mobile Medical Apps</w:t>
          </w:r>
        </w:p>
      </w:tc>
    </w:tr>
    <w:tr w:rsidR="00800EA9" w:rsidRPr="00A13B6C" w14:paraId="4F77E1EE" w14:textId="77777777" w:rsidTr="00587032">
      <w:trPr>
        <w:trHeight w:val="88"/>
      </w:trPr>
      <w:tc>
        <w:tcPr>
          <w:tcW w:w="714" w:type="pct"/>
          <w:tcBorders>
            <w:top w:val="nil"/>
            <w:left w:val="nil"/>
            <w:bottom w:val="nil"/>
            <w:right w:val="nil"/>
          </w:tcBorders>
          <w:shd w:val="clear" w:color="auto" w:fill="auto"/>
          <w:noWrap/>
          <w:vAlign w:val="bottom"/>
          <w:hideMark/>
        </w:tcPr>
        <w:p w14:paraId="35DDD647" w14:textId="56E8331C" w:rsidR="00800EA9" w:rsidRPr="00A13B6C" w:rsidRDefault="00800EA9" w:rsidP="00800EA9">
          <w:pPr>
            <w:spacing w:after="0" w:line="240" w:lineRule="auto"/>
            <w:rPr>
              <w:rFonts w:ascii="Arial" w:eastAsia="Times New Roman" w:hAnsi="Arial" w:cs="Arial"/>
              <w:b/>
              <w:bCs/>
              <w:color w:val="000000"/>
              <w:sz w:val="24"/>
              <w:szCs w:val="24"/>
            </w:rPr>
          </w:pPr>
        </w:p>
      </w:tc>
      <w:tc>
        <w:tcPr>
          <w:tcW w:w="881" w:type="pct"/>
          <w:tcBorders>
            <w:top w:val="nil"/>
            <w:left w:val="single" w:sz="8" w:space="0" w:color="auto"/>
            <w:bottom w:val="single" w:sz="8" w:space="0" w:color="auto"/>
            <w:right w:val="single" w:sz="8" w:space="0" w:color="auto"/>
          </w:tcBorders>
          <w:shd w:val="clear" w:color="auto" w:fill="auto"/>
          <w:vAlign w:val="center"/>
          <w:hideMark/>
        </w:tcPr>
        <w:p w14:paraId="1A722AC7" w14:textId="20F8A1A8" w:rsidR="00800EA9" w:rsidRPr="00A13B6C" w:rsidRDefault="00800EA9" w:rsidP="00800EA9">
          <w:pPr>
            <w:spacing w:after="0" w:line="240" w:lineRule="auto"/>
            <w:jc w:val="center"/>
            <w:rPr>
              <w:rFonts w:ascii="Arial" w:eastAsia="Times New Roman" w:hAnsi="Arial" w:cs="Arial"/>
              <w:color w:val="000000"/>
              <w:sz w:val="18"/>
              <w:szCs w:val="18"/>
            </w:rPr>
          </w:pPr>
          <w:r w:rsidRPr="00A13B6C">
            <w:rPr>
              <w:rFonts w:ascii="Arial" w:eastAsia="Times New Roman" w:hAnsi="Arial" w:cs="Arial"/>
              <w:color w:val="000000"/>
              <w:sz w:val="18"/>
              <w:szCs w:val="18"/>
            </w:rPr>
            <w:t>NUMBER</w:t>
          </w:r>
        </w:p>
      </w:tc>
      <w:tc>
        <w:tcPr>
          <w:tcW w:w="1532" w:type="pct"/>
          <w:tcBorders>
            <w:top w:val="nil"/>
            <w:left w:val="nil"/>
            <w:bottom w:val="single" w:sz="8" w:space="0" w:color="auto"/>
            <w:right w:val="single" w:sz="8" w:space="0" w:color="auto"/>
          </w:tcBorders>
          <w:shd w:val="clear" w:color="auto" w:fill="auto"/>
          <w:vAlign w:val="center"/>
          <w:hideMark/>
        </w:tcPr>
        <w:p w14:paraId="28DFC4A0" w14:textId="77777777" w:rsidR="00800EA9" w:rsidRPr="00A13B6C" w:rsidRDefault="00800EA9" w:rsidP="00800EA9">
          <w:pPr>
            <w:spacing w:after="0" w:line="240" w:lineRule="auto"/>
            <w:jc w:val="center"/>
            <w:rPr>
              <w:rFonts w:ascii="Arial" w:eastAsia="Times New Roman" w:hAnsi="Arial" w:cs="Arial"/>
              <w:color w:val="000000"/>
              <w:sz w:val="18"/>
              <w:szCs w:val="18"/>
            </w:rPr>
          </w:pPr>
          <w:r w:rsidRPr="00A13B6C">
            <w:rPr>
              <w:rFonts w:ascii="Arial" w:eastAsia="Times New Roman" w:hAnsi="Arial" w:cs="Arial"/>
              <w:color w:val="000000"/>
              <w:sz w:val="18"/>
              <w:szCs w:val="18"/>
            </w:rPr>
            <w:t>APPROVED BY</w:t>
          </w:r>
        </w:p>
      </w:tc>
      <w:tc>
        <w:tcPr>
          <w:tcW w:w="996" w:type="pct"/>
          <w:tcBorders>
            <w:top w:val="nil"/>
            <w:left w:val="nil"/>
            <w:bottom w:val="single" w:sz="8" w:space="0" w:color="auto"/>
            <w:right w:val="single" w:sz="8" w:space="0" w:color="auto"/>
          </w:tcBorders>
          <w:shd w:val="clear" w:color="auto" w:fill="auto"/>
          <w:vAlign w:val="center"/>
          <w:hideMark/>
        </w:tcPr>
        <w:p w14:paraId="2B86E7AC" w14:textId="26776639" w:rsidR="00800EA9" w:rsidRPr="00A13B6C" w:rsidRDefault="00800EA9" w:rsidP="00800EA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 xml:space="preserve">EFFECTIVE </w:t>
          </w:r>
          <w:r w:rsidRPr="00A13B6C">
            <w:rPr>
              <w:rFonts w:ascii="Arial" w:eastAsia="Times New Roman" w:hAnsi="Arial" w:cs="Arial"/>
              <w:color w:val="000000"/>
              <w:sz w:val="18"/>
              <w:szCs w:val="18"/>
            </w:rPr>
            <w:t>DATE</w:t>
          </w:r>
        </w:p>
      </w:tc>
      <w:tc>
        <w:tcPr>
          <w:tcW w:w="873" w:type="pct"/>
          <w:tcBorders>
            <w:top w:val="nil"/>
            <w:left w:val="nil"/>
            <w:bottom w:val="single" w:sz="8" w:space="0" w:color="auto"/>
            <w:right w:val="single" w:sz="8" w:space="0" w:color="auto"/>
          </w:tcBorders>
          <w:shd w:val="clear" w:color="auto" w:fill="auto"/>
          <w:vAlign w:val="center"/>
          <w:hideMark/>
        </w:tcPr>
        <w:p w14:paraId="71727824" w14:textId="77777777" w:rsidR="00800EA9" w:rsidRPr="00A13B6C" w:rsidRDefault="00800EA9" w:rsidP="00800EA9">
          <w:pPr>
            <w:spacing w:after="0" w:line="240" w:lineRule="auto"/>
            <w:jc w:val="center"/>
            <w:rPr>
              <w:rFonts w:ascii="Arial" w:eastAsia="Times New Roman" w:hAnsi="Arial" w:cs="Arial"/>
              <w:color w:val="000000"/>
              <w:sz w:val="18"/>
              <w:szCs w:val="18"/>
            </w:rPr>
          </w:pPr>
          <w:r w:rsidRPr="00A13B6C">
            <w:rPr>
              <w:rFonts w:ascii="Arial" w:eastAsia="Times New Roman" w:hAnsi="Arial" w:cs="Arial"/>
              <w:color w:val="000000"/>
              <w:sz w:val="18"/>
              <w:szCs w:val="18"/>
            </w:rPr>
            <w:t>PAGE</w:t>
          </w:r>
        </w:p>
      </w:tc>
    </w:tr>
    <w:tr w:rsidR="00800EA9" w:rsidRPr="00A13B6C" w14:paraId="653D1B79" w14:textId="77777777" w:rsidTr="00587032">
      <w:trPr>
        <w:trHeight w:val="46"/>
      </w:trPr>
      <w:tc>
        <w:tcPr>
          <w:tcW w:w="714" w:type="pct"/>
          <w:tcBorders>
            <w:top w:val="nil"/>
            <w:left w:val="nil"/>
            <w:bottom w:val="nil"/>
            <w:right w:val="nil"/>
          </w:tcBorders>
          <w:shd w:val="clear" w:color="auto" w:fill="auto"/>
          <w:noWrap/>
          <w:vAlign w:val="bottom"/>
          <w:hideMark/>
        </w:tcPr>
        <w:p w14:paraId="4523542F" w14:textId="2DECAA09" w:rsidR="00800EA9" w:rsidRPr="00A13B6C" w:rsidRDefault="00800EA9" w:rsidP="00800EA9">
          <w:pPr>
            <w:spacing w:after="0" w:line="240" w:lineRule="auto"/>
            <w:jc w:val="center"/>
            <w:rPr>
              <w:rFonts w:ascii="Arial" w:eastAsia="Times New Roman" w:hAnsi="Arial" w:cs="Arial"/>
              <w:color w:val="000000"/>
              <w:sz w:val="18"/>
              <w:szCs w:val="18"/>
            </w:rPr>
          </w:pPr>
        </w:p>
      </w:tc>
      <w:tc>
        <w:tcPr>
          <w:tcW w:w="881" w:type="pct"/>
          <w:tcBorders>
            <w:top w:val="nil"/>
            <w:left w:val="single" w:sz="8" w:space="0" w:color="auto"/>
            <w:bottom w:val="single" w:sz="8" w:space="0" w:color="auto"/>
            <w:right w:val="single" w:sz="8" w:space="0" w:color="auto"/>
          </w:tcBorders>
          <w:shd w:val="clear" w:color="auto" w:fill="auto"/>
          <w:vAlign w:val="center"/>
          <w:hideMark/>
        </w:tcPr>
        <w:p w14:paraId="7761580D" w14:textId="22EAF1B5" w:rsidR="00800EA9" w:rsidRPr="00A13B6C" w:rsidRDefault="00800EA9" w:rsidP="008B0B3C">
          <w:pPr>
            <w:spacing w:after="0" w:line="240" w:lineRule="auto"/>
            <w:jc w:val="center"/>
            <w:rPr>
              <w:rFonts w:ascii="Arial" w:eastAsia="Times New Roman" w:hAnsi="Arial" w:cs="Arial"/>
              <w:color w:val="000000"/>
              <w:sz w:val="18"/>
              <w:szCs w:val="18"/>
            </w:rPr>
          </w:pPr>
          <w:r w:rsidRPr="00A13B6C">
            <w:rPr>
              <w:rFonts w:ascii="Arial" w:eastAsia="Times New Roman" w:hAnsi="Arial" w:cs="Arial"/>
              <w:color w:val="000000"/>
              <w:sz w:val="18"/>
              <w:szCs w:val="18"/>
            </w:rPr>
            <w:t>HRP-</w:t>
          </w:r>
          <w:r w:rsidR="001E5AB9">
            <w:rPr>
              <w:rFonts w:ascii="Arial" w:eastAsia="Times New Roman" w:hAnsi="Arial" w:cs="Arial"/>
              <w:color w:val="000000"/>
              <w:sz w:val="18"/>
              <w:szCs w:val="18"/>
            </w:rPr>
            <w:t>3</w:t>
          </w:r>
          <w:r w:rsidR="008B0B3C">
            <w:rPr>
              <w:rFonts w:ascii="Arial" w:eastAsia="Times New Roman" w:hAnsi="Arial" w:cs="Arial"/>
              <w:color w:val="000000"/>
              <w:sz w:val="18"/>
              <w:szCs w:val="18"/>
            </w:rPr>
            <w:t>36</w:t>
          </w:r>
        </w:p>
      </w:tc>
      <w:tc>
        <w:tcPr>
          <w:tcW w:w="1532" w:type="pct"/>
          <w:tcBorders>
            <w:top w:val="nil"/>
            <w:left w:val="nil"/>
            <w:bottom w:val="single" w:sz="8" w:space="0" w:color="auto"/>
            <w:right w:val="single" w:sz="8" w:space="0" w:color="auto"/>
          </w:tcBorders>
          <w:shd w:val="clear" w:color="auto" w:fill="auto"/>
          <w:vAlign w:val="center"/>
          <w:hideMark/>
        </w:tcPr>
        <w:p w14:paraId="6C7BE7C7" w14:textId="77777777" w:rsidR="00800EA9" w:rsidRPr="00A13B6C" w:rsidRDefault="00800EA9" w:rsidP="00800EA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Executive Director, IRB Office Northwestern University</w:t>
          </w:r>
        </w:p>
      </w:tc>
      <w:tc>
        <w:tcPr>
          <w:tcW w:w="996" w:type="pct"/>
          <w:tcBorders>
            <w:top w:val="nil"/>
            <w:left w:val="nil"/>
            <w:bottom w:val="single" w:sz="8" w:space="0" w:color="auto"/>
            <w:right w:val="single" w:sz="8" w:space="0" w:color="auto"/>
          </w:tcBorders>
          <w:shd w:val="clear" w:color="auto" w:fill="auto"/>
          <w:vAlign w:val="center"/>
          <w:hideMark/>
        </w:tcPr>
        <w:p w14:paraId="68779D46" w14:textId="52FAF5CA" w:rsidR="00800EA9" w:rsidRPr="00A13B6C" w:rsidRDefault="0033404B" w:rsidP="00800EA9">
          <w:pPr>
            <w:spacing w:after="0" w:line="240" w:lineRule="auto"/>
            <w:jc w:val="center"/>
            <w:rPr>
              <w:rFonts w:ascii="Arial" w:eastAsia="Times New Roman" w:hAnsi="Arial" w:cs="Arial"/>
              <w:color w:val="000000"/>
              <w:sz w:val="18"/>
              <w:szCs w:val="18"/>
            </w:rPr>
          </w:pPr>
          <w:r>
            <w:rPr>
              <w:rFonts w:ascii="Arial" w:eastAsia="Times New Roman" w:hAnsi="Arial" w:cs="Arial"/>
              <w:color w:val="000000"/>
              <w:sz w:val="18"/>
              <w:szCs w:val="18"/>
            </w:rPr>
            <w:t>11/01/2023</w:t>
          </w:r>
        </w:p>
      </w:tc>
      <w:tc>
        <w:tcPr>
          <w:tcW w:w="873" w:type="pct"/>
          <w:tcBorders>
            <w:top w:val="nil"/>
            <w:left w:val="nil"/>
            <w:bottom w:val="single" w:sz="8" w:space="0" w:color="auto"/>
            <w:right w:val="single" w:sz="8" w:space="0" w:color="auto"/>
          </w:tcBorders>
          <w:shd w:val="clear" w:color="auto" w:fill="auto"/>
          <w:vAlign w:val="center"/>
          <w:hideMark/>
        </w:tcPr>
        <w:sdt>
          <w:sdtPr>
            <w:rPr>
              <w:rFonts w:ascii="Arial" w:eastAsia="Times New Roman" w:hAnsi="Arial" w:cs="Arial"/>
              <w:noProof/>
              <w:color w:val="000000"/>
              <w:sz w:val="18"/>
              <w:szCs w:val="18"/>
            </w:rPr>
            <w:id w:val="98381352"/>
            <w:docPartObj>
              <w:docPartGallery w:val="Page Numbers (Top of Page)"/>
              <w:docPartUnique/>
            </w:docPartObj>
          </w:sdtPr>
          <w:sdtContent>
            <w:p w14:paraId="4FD97A7E" w14:textId="3424DAA2" w:rsidR="00800EA9" w:rsidRPr="00A13B6C" w:rsidRDefault="00800EA9" w:rsidP="00800EA9">
              <w:pPr>
                <w:spacing w:after="0" w:line="240" w:lineRule="auto"/>
                <w:ind w:left="-143"/>
                <w:jc w:val="center"/>
                <w:rPr>
                  <w:rFonts w:ascii="Arial" w:eastAsia="Times New Roman" w:hAnsi="Arial" w:cs="Arial"/>
                  <w:noProof/>
                  <w:color w:val="000000"/>
                  <w:sz w:val="18"/>
                  <w:szCs w:val="18"/>
                </w:rPr>
              </w:pPr>
              <w:r w:rsidRPr="00A13B6C">
                <w:rPr>
                  <w:rFonts w:ascii="Arial" w:eastAsia="Times New Roman" w:hAnsi="Arial" w:cs="Arial"/>
                  <w:noProof/>
                  <w:color w:val="000000"/>
                  <w:sz w:val="18"/>
                  <w:szCs w:val="18"/>
                </w:rPr>
                <w:t xml:space="preserve">Page </w:t>
              </w:r>
              <w:r w:rsidRPr="00A13B6C">
                <w:rPr>
                  <w:rFonts w:ascii="Arial" w:eastAsia="Times New Roman" w:hAnsi="Arial" w:cs="Arial"/>
                  <w:bCs/>
                  <w:noProof/>
                  <w:color w:val="000000"/>
                  <w:sz w:val="18"/>
                  <w:szCs w:val="18"/>
                </w:rPr>
                <w:fldChar w:fldCharType="begin"/>
              </w:r>
              <w:r w:rsidRPr="00A13B6C">
                <w:rPr>
                  <w:rFonts w:ascii="Arial" w:eastAsia="Times New Roman" w:hAnsi="Arial" w:cs="Arial"/>
                  <w:bCs/>
                  <w:noProof/>
                  <w:color w:val="000000"/>
                  <w:sz w:val="18"/>
                  <w:szCs w:val="18"/>
                </w:rPr>
                <w:instrText xml:space="preserve"> PAGE </w:instrText>
              </w:r>
              <w:r w:rsidRPr="00A13B6C">
                <w:rPr>
                  <w:rFonts w:ascii="Arial" w:eastAsia="Times New Roman" w:hAnsi="Arial" w:cs="Arial"/>
                  <w:bCs/>
                  <w:noProof/>
                  <w:color w:val="000000"/>
                  <w:sz w:val="18"/>
                  <w:szCs w:val="18"/>
                </w:rPr>
                <w:fldChar w:fldCharType="separate"/>
              </w:r>
              <w:r w:rsidR="00A81F71">
                <w:rPr>
                  <w:rFonts w:ascii="Arial" w:eastAsia="Times New Roman" w:hAnsi="Arial" w:cs="Arial"/>
                  <w:bCs/>
                  <w:noProof/>
                  <w:color w:val="000000"/>
                  <w:sz w:val="18"/>
                  <w:szCs w:val="18"/>
                </w:rPr>
                <w:t>1</w:t>
              </w:r>
              <w:r w:rsidRPr="00A13B6C">
                <w:rPr>
                  <w:rFonts w:ascii="Arial" w:eastAsia="Times New Roman" w:hAnsi="Arial" w:cs="Arial"/>
                  <w:noProof/>
                  <w:color w:val="000000"/>
                  <w:sz w:val="18"/>
                  <w:szCs w:val="18"/>
                </w:rPr>
                <w:fldChar w:fldCharType="end"/>
              </w:r>
              <w:r w:rsidRPr="00A13B6C">
                <w:rPr>
                  <w:rFonts w:ascii="Arial" w:eastAsia="Times New Roman" w:hAnsi="Arial" w:cs="Arial"/>
                  <w:noProof/>
                  <w:color w:val="000000"/>
                  <w:sz w:val="18"/>
                  <w:szCs w:val="18"/>
                </w:rPr>
                <w:t xml:space="preserve"> of </w:t>
              </w:r>
              <w:r w:rsidRPr="00A13B6C">
                <w:rPr>
                  <w:rFonts w:ascii="Arial" w:eastAsia="Times New Roman" w:hAnsi="Arial" w:cs="Arial"/>
                  <w:bCs/>
                  <w:noProof/>
                  <w:color w:val="000000"/>
                  <w:sz w:val="18"/>
                  <w:szCs w:val="18"/>
                </w:rPr>
                <w:fldChar w:fldCharType="begin"/>
              </w:r>
              <w:r w:rsidRPr="00A13B6C">
                <w:rPr>
                  <w:rFonts w:ascii="Arial" w:eastAsia="Times New Roman" w:hAnsi="Arial" w:cs="Arial"/>
                  <w:bCs/>
                  <w:noProof/>
                  <w:color w:val="000000"/>
                  <w:sz w:val="18"/>
                  <w:szCs w:val="18"/>
                </w:rPr>
                <w:instrText xml:space="preserve"> NUMPAGES  </w:instrText>
              </w:r>
              <w:r w:rsidRPr="00A13B6C">
                <w:rPr>
                  <w:rFonts w:ascii="Arial" w:eastAsia="Times New Roman" w:hAnsi="Arial" w:cs="Arial"/>
                  <w:bCs/>
                  <w:noProof/>
                  <w:color w:val="000000"/>
                  <w:sz w:val="18"/>
                  <w:szCs w:val="18"/>
                </w:rPr>
                <w:fldChar w:fldCharType="separate"/>
              </w:r>
              <w:r w:rsidR="00A81F71">
                <w:rPr>
                  <w:rFonts w:ascii="Arial" w:eastAsia="Times New Roman" w:hAnsi="Arial" w:cs="Arial"/>
                  <w:bCs/>
                  <w:noProof/>
                  <w:color w:val="000000"/>
                  <w:sz w:val="18"/>
                  <w:szCs w:val="18"/>
                </w:rPr>
                <w:t>2</w:t>
              </w:r>
              <w:r w:rsidRPr="00A13B6C">
                <w:rPr>
                  <w:rFonts w:ascii="Arial" w:eastAsia="Times New Roman" w:hAnsi="Arial" w:cs="Arial"/>
                  <w:noProof/>
                  <w:color w:val="000000"/>
                  <w:sz w:val="18"/>
                  <w:szCs w:val="18"/>
                </w:rPr>
                <w:fldChar w:fldCharType="end"/>
              </w:r>
            </w:p>
          </w:sdtContent>
        </w:sdt>
      </w:tc>
    </w:tr>
  </w:tbl>
  <w:p w14:paraId="0BA51F3B" w14:textId="1F3B6AE6" w:rsidR="000B7065" w:rsidRPr="00800EA9" w:rsidRDefault="000B7065" w:rsidP="00800E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770A17"/>
    <w:multiLevelType w:val="hybridMultilevel"/>
    <w:tmpl w:val="AFC6C5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682879"/>
    <w:multiLevelType w:val="multilevel"/>
    <w:tmpl w:val="E4D2EB18"/>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62B61D78"/>
    <w:multiLevelType w:val="multilevel"/>
    <w:tmpl w:val="DC702E1A"/>
    <w:lvl w:ilvl="0">
      <w:start w:val="1"/>
      <w:numFmt w:val="decimal"/>
      <w:pStyle w:val="SOPLevel1"/>
      <w:lvlText w:val="%1"/>
      <w:lvlJc w:val="left"/>
      <w:pPr>
        <w:tabs>
          <w:tab w:val="num" w:pos="360"/>
        </w:tabs>
        <w:ind w:left="360" w:hanging="360"/>
      </w:pPr>
      <w:rPr>
        <w:rFonts w:hint="default"/>
      </w:rPr>
    </w:lvl>
    <w:lvl w:ilvl="1">
      <w:start w:val="1"/>
      <w:numFmt w:val="decimal"/>
      <w:pStyle w:val="SOPLevel2"/>
      <w:lvlText w:val="%1.%2"/>
      <w:lvlJc w:val="left"/>
      <w:pPr>
        <w:tabs>
          <w:tab w:val="num" w:pos="936"/>
        </w:tabs>
        <w:ind w:left="576" w:hanging="21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OPLevel3"/>
      <w:lvlText w:val="%1.%2.%3"/>
      <w:lvlJc w:val="left"/>
      <w:pPr>
        <w:tabs>
          <w:tab w:val="num" w:pos="1728"/>
        </w:tabs>
        <w:ind w:left="792" w:firstLine="144"/>
      </w:pPr>
      <w:rPr>
        <w:rFonts w:hint="default"/>
        <w:b w:val="0"/>
        <w:i w:val="0"/>
        <w:sz w:val="20"/>
        <w:szCs w:val="20"/>
      </w:rPr>
    </w:lvl>
    <w:lvl w:ilvl="3">
      <w:start w:val="1"/>
      <w:numFmt w:val="decimal"/>
      <w:pStyle w:val="SOPLevel4"/>
      <w:lvlText w:val="%1.%2.%3.%4"/>
      <w:lvlJc w:val="left"/>
      <w:pPr>
        <w:tabs>
          <w:tab w:val="num" w:pos="2898"/>
        </w:tabs>
        <w:ind w:left="1170" w:firstLine="720"/>
      </w:pPr>
      <w:rPr>
        <w:rFonts w:hint="default"/>
        <w:b w:val="0"/>
        <w:i w:val="0"/>
        <w:strike w:val="0"/>
        <w:dstrike w:val="0"/>
        <w:color w:val="00000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SOPLevel5"/>
      <w:lvlText w:val="%1.%2.%3.%4.%5"/>
      <w:lvlJc w:val="left"/>
      <w:pPr>
        <w:tabs>
          <w:tab w:val="num" w:pos="3960"/>
        </w:tabs>
        <w:ind w:left="1224" w:firstLine="1512"/>
      </w:pPr>
      <w:rPr>
        <w:rFonts w:hint="default"/>
      </w:rPr>
    </w:lvl>
    <w:lvl w:ilvl="5">
      <w:start w:val="1"/>
      <w:numFmt w:val="decimal"/>
      <w:pStyle w:val="SOPLevel6"/>
      <w:lvlText w:val="%1.%2.%3.%4.%5.%6"/>
      <w:lvlJc w:val="left"/>
      <w:pPr>
        <w:tabs>
          <w:tab w:val="num" w:pos="5400"/>
        </w:tabs>
        <w:ind w:left="1440" w:firstLine="252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 w15:restartNumberingAfterBreak="0">
    <w:nsid w:val="7615683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602640772">
    <w:abstractNumId w:val="3"/>
  </w:num>
  <w:num w:numId="2" w16cid:durableId="337079528">
    <w:abstractNumId w:val="0"/>
  </w:num>
  <w:num w:numId="3" w16cid:durableId="382565174">
    <w:abstractNumId w:val="2"/>
  </w:num>
  <w:num w:numId="4" w16cid:durableId="10377064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cumentProtection w:edit="forms" w:enforcement="1" w:cryptProviderType="rsaAES" w:cryptAlgorithmClass="hash" w:cryptAlgorithmType="typeAny" w:cryptAlgorithmSid="14" w:cryptSpinCount="100000" w:hash="tIqlI1fG9dyD6/5b3AFMysrFoXmMM0exLPDs7iBmwi70nqP9mp8gsImcIZgFcQLNF1d94FvMbqfabRsDxa4ABA==" w:salt="kIrVF2HrCZVEUZ7XUkSp8A=="/>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Pr>
  <w:endnotePr>
    <w:numFmt w:val="decimal"/>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U2MbAwNDQ1N7MwMDBQ0lEKTi0uzszPAykwNKoFAIHUQ0EtAAAA"/>
  </w:docVars>
  <w:rsids>
    <w:rsidRoot w:val="00C70D5D"/>
    <w:rsid w:val="0001363A"/>
    <w:rsid w:val="00043497"/>
    <w:rsid w:val="00054E0D"/>
    <w:rsid w:val="00077209"/>
    <w:rsid w:val="000B6C29"/>
    <w:rsid w:val="000B7065"/>
    <w:rsid w:val="000C09BE"/>
    <w:rsid w:val="000C41FB"/>
    <w:rsid w:val="000C5365"/>
    <w:rsid w:val="00103409"/>
    <w:rsid w:val="00115C8D"/>
    <w:rsid w:val="001274E4"/>
    <w:rsid w:val="001571FC"/>
    <w:rsid w:val="00173988"/>
    <w:rsid w:val="00174FD6"/>
    <w:rsid w:val="00197261"/>
    <w:rsid w:val="001A780F"/>
    <w:rsid w:val="001B4F24"/>
    <w:rsid w:val="001C232B"/>
    <w:rsid w:val="001C33E6"/>
    <w:rsid w:val="001E5AB9"/>
    <w:rsid w:val="00227E12"/>
    <w:rsid w:val="002348A6"/>
    <w:rsid w:val="002462EE"/>
    <w:rsid w:val="00256162"/>
    <w:rsid w:val="00263474"/>
    <w:rsid w:val="0026641E"/>
    <w:rsid w:val="0027485B"/>
    <w:rsid w:val="002902BA"/>
    <w:rsid w:val="002938AC"/>
    <w:rsid w:val="002B3955"/>
    <w:rsid w:val="002B687E"/>
    <w:rsid w:val="0032753F"/>
    <w:rsid w:val="0033404B"/>
    <w:rsid w:val="00340D24"/>
    <w:rsid w:val="00344E60"/>
    <w:rsid w:val="00356099"/>
    <w:rsid w:val="003804C6"/>
    <w:rsid w:val="00390ADE"/>
    <w:rsid w:val="003A77B7"/>
    <w:rsid w:val="003D550D"/>
    <w:rsid w:val="003F1915"/>
    <w:rsid w:val="003F1CD3"/>
    <w:rsid w:val="003F7285"/>
    <w:rsid w:val="0040447F"/>
    <w:rsid w:val="00404D0F"/>
    <w:rsid w:val="00406215"/>
    <w:rsid w:val="00456EBF"/>
    <w:rsid w:val="004660AF"/>
    <w:rsid w:val="0046757D"/>
    <w:rsid w:val="004751E0"/>
    <w:rsid w:val="00483615"/>
    <w:rsid w:val="00492BBF"/>
    <w:rsid w:val="004A05F9"/>
    <w:rsid w:val="004A0A50"/>
    <w:rsid w:val="004B2DE7"/>
    <w:rsid w:val="004C0F46"/>
    <w:rsid w:val="004C0F78"/>
    <w:rsid w:val="004D5AB3"/>
    <w:rsid w:val="004D6596"/>
    <w:rsid w:val="004F3D4C"/>
    <w:rsid w:val="00557785"/>
    <w:rsid w:val="005659F3"/>
    <w:rsid w:val="005669E4"/>
    <w:rsid w:val="00571F04"/>
    <w:rsid w:val="0057266A"/>
    <w:rsid w:val="00577BE3"/>
    <w:rsid w:val="005809B4"/>
    <w:rsid w:val="00587032"/>
    <w:rsid w:val="005A7BD4"/>
    <w:rsid w:val="005B4872"/>
    <w:rsid w:val="005B6FF2"/>
    <w:rsid w:val="005B739C"/>
    <w:rsid w:val="005C1638"/>
    <w:rsid w:val="005C20D7"/>
    <w:rsid w:val="005D349D"/>
    <w:rsid w:val="005E480E"/>
    <w:rsid w:val="005F3870"/>
    <w:rsid w:val="00625CD7"/>
    <w:rsid w:val="006450FC"/>
    <w:rsid w:val="006549DC"/>
    <w:rsid w:val="006D1870"/>
    <w:rsid w:val="006F0F9E"/>
    <w:rsid w:val="006F5065"/>
    <w:rsid w:val="00703EA4"/>
    <w:rsid w:val="0074698C"/>
    <w:rsid w:val="00757E0C"/>
    <w:rsid w:val="00781351"/>
    <w:rsid w:val="00793781"/>
    <w:rsid w:val="007A2571"/>
    <w:rsid w:val="007B0F7C"/>
    <w:rsid w:val="007E1E73"/>
    <w:rsid w:val="007E33DD"/>
    <w:rsid w:val="007F7824"/>
    <w:rsid w:val="00800EA9"/>
    <w:rsid w:val="008126E1"/>
    <w:rsid w:val="008155D1"/>
    <w:rsid w:val="00822259"/>
    <w:rsid w:val="00844F3D"/>
    <w:rsid w:val="008514F4"/>
    <w:rsid w:val="00857362"/>
    <w:rsid w:val="00861BC1"/>
    <w:rsid w:val="00887DF5"/>
    <w:rsid w:val="0089174B"/>
    <w:rsid w:val="008A6DD3"/>
    <w:rsid w:val="008B0B3C"/>
    <w:rsid w:val="008C1D28"/>
    <w:rsid w:val="008D7C4F"/>
    <w:rsid w:val="008E2205"/>
    <w:rsid w:val="008F1D43"/>
    <w:rsid w:val="00901DEF"/>
    <w:rsid w:val="009066EE"/>
    <w:rsid w:val="0092356B"/>
    <w:rsid w:val="00937076"/>
    <w:rsid w:val="00980E2E"/>
    <w:rsid w:val="00996162"/>
    <w:rsid w:val="009A0DD9"/>
    <w:rsid w:val="009A4891"/>
    <w:rsid w:val="009B1B2D"/>
    <w:rsid w:val="009C3DF8"/>
    <w:rsid w:val="009C6A73"/>
    <w:rsid w:val="009D2B7F"/>
    <w:rsid w:val="009D3BC0"/>
    <w:rsid w:val="009D4276"/>
    <w:rsid w:val="009F18B6"/>
    <w:rsid w:val="00A02017"/>
    <w:rsid w:val="00A079D1"/>
    <w:rsid w:val="00A10EA1"/>
    <w:rsid w:val="00A1782A"/>
    <w:rsid w:val="00A3177F"/>
    <w:rsid w:val="00A41465"/>
    <w:rsid w:val="00A504FD"/>
    <w:rsid w:val="00A6304C"/>
    <w:rsid w:val="00A81F71"/>
    <w:rsid w:val="00A93C78"/>
    <w:rsid w:val="00AA012D"/>
    <w:rsid w:val="00AD74B2"/>
    <w:rsid w:val="00AE4864"/>
    <w:rsid w:val="00AE76B3"/>
    <w:rsid w:val="00AF42D9"/>
    <w:rsid w:val="00B15901"/>
    <w:rsid w:val="00B21998"/>
    <w:rsid w:val="00B33B1F"/>
    <w:rsid w:val="00B709D9"/>
    <w:rsid w:val="00B75458"/>
    <w:rsid w:val="00B92AFD"/>
    <w:rsid w:val="00BD6968"/>
    <w:rsid w:val="00BE3F7A"/>
    <w:rsid w:val="00BE596B"/>
    <w:rsid w:val="00BF255D"/>
    <w:rsid w:val="00BF2E74"/>
    <w:rsid w:val="00C100B1"/>
    <w:rsid w:val="00C1176B"/>
    <w:rsid w:val="00C1755A"/>
    <w:rsid w:val="00C30B22"/>
    <w:rsid w:val="00C65D21"/>
    <w:rsid w:val="00C672D0"/>
    <w:rsid w:val="00C70935"/>
    <w:rsid w:val="00C70D5D"/>
    <w:rsid w:val="00C7384D"/>
    <w:rsid w:val="00C7688D"/>
    <w:rsid w:val="00CC4F60"/>
    <w:rsid w:val="00CE5D77"/>
    <w:rsid w:val="00D01CDE"/>
    <w:rsid w:val="00D02DB9"/>
    <w:rsid w:val="00D60F8F"/>
    <w:rsid w:val="00D8020D"/>
    <w:rsid w:val="00D85FEA"/>
    <w:rsid w:val="00DC4F49"/>
    <w:rsid w:val="00DC52EA"/>
    <w:rsid w:val="00DE424D"/>
    <w:rsid w:val="00DE47EA"/>
    <w:rsid w:val="00DF09AE"/>
    <w:rsid w:val="00DF126F"/>
    <w:rsid w:val="00E04735"/>
    <w:rsid w:val="00E13120"/>
    <w:rsid w:val="00E3618B"/>
    <w:rsid w:val="00E5185B"/>
    <w:rsid w:val="00E57C90"/>
    <w:rsid w:val="00E76B7C"/>
    <w:rsid w:val="00E8158E"/>
    <w:rsid w:val="00E979BB"/>
    <w:rsid w:val="00EA62A0"/>
    <w:rsid w:val="00EB43D1"/>
    <w:rsid w:val="00EE3E06"/>
    <w:rsid w:val="00F56CBC"/>
    <w:rsid w:val="00F77EA2"/>
    <w:rsid w:val="00F850FE"/>
    <w:rsid w:val="00FA04D0"/>
    <w:rsid w:val="00FB2AF1"/>
    <w:rsid w:val="00FB449C"/>
    <w:rsid w:val="00FC14CF"/>
    <w:rsid w:val="00FF31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C65FDE4"/>
  <w14:defaultImageDpi w14:val="96"/>
  <w15:docId w15:val="{60E11193-771E-49FA-AEB3-F6049641D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5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70D5D"/>
    <w:rPr>
      <w:rFonts w:cs="Times New Roman"/>
      <w:sz w:val="16"/>
      <w:szCs w:val="16"/>
    </w:rPr>
  </w:style>
  <w:style w:type="paragraph" w:styleId="CommentText">
    <w:name w:val="annotation text"/>
    <w:basedOn w:val="Normal"/>
    <w:link w:val="CommentTextChar"/>
    <w:uiPriority w:val="99"/>
    <w:semiHidden/>
    <w:unhideWhenUsed/>
    <w:rsid w:val="00C70D5D"/>
    <w:rPr>
      <w:sz w:val="20"/>
      <w:szCs w:val="20"/>
    </w:rPr>
  </w:style>
  <w:style w:type="character" w:customStyle="1" w:styleId="CommentTextChar">
    <w:name w:val="Comment Text Char"/>
    <w:basedOn w:val="DefaultParagraphFont"/>
    <w:link w:val="CommentText"/>
    <w:uiPriority w:val="99"/>
    <w:semiHidden/>
    <w:locked/>
    <w:rsid w:val="00C70D5D"/>
    <w:rPr>
      <w:rFonts w:cs="Times New Roman"/>
      <w:sz w:val="20"/>
      <w:szCs w:val="20"/>
    </w:rPr>
  </w:style>
  <w:style w:type="paragraph" w:styleId="CommentSubject">
    <w:name w:val="annotation subject"/>
    <w:basedOn w:val="CommentText"/>
    <w:next w:val="CommentText"/>
    <w:link w:val="CommentSubjectChar"/>
    <w:uiPriority w:val="99"/>
    <w:semiHidden/>
    <w:unhideWhenUsed/>
    <w:rsid w:val="00C70D5D"/>
    <w:rPr>
      <w:b/>
      <w:bCs/>
    </w:rPr>
  </w:style>
  <w:style w:type="character" w:customStyle="1" w:styleId="CommentSubjectChar">
    <w:name w:val="Comment Subject Char"/>
    <w:basedOn w:val="CommentTextChar"/>
    <w:link w:val="CommentSubject"/>
    <w:uiPriority w:val="99"/>
    <w:semiHidden/>
    <w:locked/>
    <w:rsid w:val="00C70D5D"/>
    <w:rPr>
      <w:rFonts w:cs="Times New Roman"/>
      <w:b/>
      <w:bCs/>
      <w:sz w:val="20"/>
      <w:szCs w:val="20"/>
    </w:rPr>
  </w:style>
  <w:style w:type="paragraph" w:styleId="BalloonText">
    <w:name w:val="Balloon Text"/>
    <w:basedOn w:val="Normal"/>
    <w:link w:val="BalloonTextChar"/>
    <w:uiPriority w:val="99"/>
    <w:semiHidden/>
    <w:unhideWhenUsed/>
    <w:rsid w:val="00C70D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C70D5D"/>
    <w:rPr>
      <w:rFonts w:ascii="Segoe UI" w:hAnsi="Segoe UI" w:cs="Segoe UI"/>
      <w:sz w:val="18"/>
      <w:szCs w:val="18"/>
    </w:rPr>
  </w:style>
  <w:style w:type="paragraph" w:styleId="Header">
    <w:name w:val="header"/>
    <w:basedOn w:val="Normal"/>
    <w:link w:val="HeaderChar"/>
    <w:uiPriority w:val="99"/>
    <w:unhideWhenUsed/>
    <w:rsid w:val="003F7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7285"/>
  </w:style>
  <w:style w:type="paragraph" w:styleId="Footer">
    <w:name w:val="footer"/>
    <w:basedOn w:val="Normal"/>
    <w:link w:val="FooterChar"/>
    <w:uiPriority w:val="99"/>
    <w:unhideWhenUsed/>
    <w:rsid w:val="003F7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7285"/>
  </w:style>
  <w:style w:type="character" w:customStyle="1" w:styleId="SOPLeader">
    <w:name w:val="SOP Leader"/>
    <w:rsid w:val="000B7065"/>
    <w:rPr>
      <w:rFonts w:ascii="Calibri" w:hAnsi="Calibri"/>
      <w:b/>
      <w:sz w:val="24"/>
    </w:rPr>
  </w:style>
  <w:style w:type="paragraph" w:customStyle="1" w:styleId="SOPName">
    <w:name w:val="SOP Name"/>
    <w:basedOn w:val="Normal"/>
    <w:rsid w:val="000B7065"/>
    <w:pPr>
      <w:spacing w:after="0" w:line="240" w:lineRule="auto"/>
    </w:pPr>
    <w:rPr>
      <w:rFonts w:ascii="Arial" w:eastAsia="Times New Roman" w:hAnsi="Arial" w:cs="Tahoma"/>
      <w:sz w:val="24"/>
      <w:szCs w:val="20"/>
    </w:rPr>
  </w:style>
  <w:style w:type="paragraph" w:customStyle="1" w:styleId="SOPTableHeader">
    <w:name w:val="SOP Table Header"/>
    <w:basedOn w:val="Normal"/>
    <w:rsid w:val="000B7065"/>
    <w:pPr>
      <w:spacing w:after="0" w:line="240" w:lineRule="auto"/>
      <w:jc w:val="center"/>
    </w:pPr>
    <w:rPr>
      <w:rFonts w:ascii="Arial" w:eastAsia="Times New Roman" w:hAnsi="Arial" w:cs="Tahoma"/>
      <w:sz w:val="20"/>
      <w:szCs w:val="20"/>
    </w:rPr>
  </w:style>
  <w:style w:type="paragraph" w:customStyle="1" w:styleId="SOPTableEntry">
    <w:name w:val="SOP Table Entry"/>
    <w:basedOn w:val="SOPTableHeader"/>
    <w:rsid w:val="000B7065"/>
    <w:rPr>
      <w:sz w:val="18"/>
    </w:rPr>
  </w:style>
  <w:style w:type="paragraph" w:styleId="ListParagraph">
    <w:name w:val="List Paragraph"/>
    <w:basedOn w:val="Normal"/>
    <w:uiPriority w:val="34"/>
    <w:qFormat/>
    <w:rsid w:val="003D550D"/>
    <w:pPr>
      <w:ind w:left="720"/>
      <w:contextualSpacing/>
    </w:pPr>
  </w:style>
  <w:style w:type="paragraph" w:styleId="Revision">
    <w:name w:val="Revision"/>
    <w:hidden/>
    <w:uiPriority w:val="99"/>
    <w:semiHidden/>
    <w:rsid w:val="00A504FD"/>
    <w:pPr>
      <w:spacing w:after="0" w:line="240" w:lineRule="auto"/>
    </w:pPr>
  </w:style>
  <w:style w:type="paragraph" w:customStyle="1" w:styleId="SOPLevel1">
    <w:name w:val="SOP Level 1"/>
    <w:basedOn w:val="Normal"/>
    <w:rsid w:val="00E57C90"/>
    <w:pPr>
      <w:numPr>
        <w:numId w:val="3"/>
      </w:numPr>
      <w:spacing w:before="40" w:after="40" w:line="240" w:lineRule="auto"/>
    </w:pPr>
    <w:rPr>
      <w:rFonts w:ascii="Arial" w:eastAsia="Times New Roman" w:hAnsi="Arial" w:cs="Tahoma"/>
      <w:b/>
      <w:sz w:val="20"/>
      <w:szCs w:val="24"/>
    </w:rPr>
  </w:style>
  <w:style w:type="paragraph" w:customStyle="1" w:styleId="SOPLevel2">
    <w:name w:val="SOP Level 2"/>
    <w:basedOn w:val="SOPLevel1"/>
    <w:rsid w:val="00E57C90"/>
    <w:pPr>
      <w:numPr>
        <w:ilvl w:val="1"/>
      </w:numPr>
      <w:spacing w:before="20" w:after="20"/>
      <w:ind w:left="936" w:hanging="576"/>
    </w:pPr>
    <w:rPr>
      <w:b w:val="0"/>
    </w:rPr>
  </w:style>
  <w:style w:type="paragraph" w:customStyle="1" w:styleId="SOPLevel3">
    <w:name w:val="SOP Level 3"/>
    <w:basedOn w:val="SOPLevel2"/>
    <w:rsid w:val="00E57C90"/>
    <w:pPr>
      <w:numPr>
        <w:ilvl w:val="2"/>
      </w:numPr>
      <w:ind w:left="1728" w:hanging="792"/>
    </w:pPr>
  </w:style>
  <w:style w:type="paragraph" w:customStyle="1" w:styleId="SOPLevel4">
    <w:name w:val="SOP Level 4"/>
    <w:basedOn w:val="SOPLevel3"/>
    <w:rsid w:val="00E57C90"/>
    <w:pPr>
      <w:numPr>
        <w:ilvl w:val="3"/>
      </w:numPr>
      <w:tabs>
        <w:tab w:val="clear" w:pos="2898"/>
        <w:tab w:val="num" w:pos="2700"/>
      </w:tabs>
      <w:ind w:left="2736" w:hanging="1008"/>
    </w:pPr>
  </w:style>
  <w:style w:type="paragraph" w:customStyle="1" w:styleId="SOPLevel5">
    <w:name w:val="SOP Level 5"/>
    <w:basedOn w:val="SOPLevel4"/>
    <w:rsid w:val="00E57C90"/>
    <w:pPr>
      <w:numPr>
        <w:ilvl w:val="4"/>
      </w:numPr>
      <w:ind w:left="3960" w:hanging="1224"/>
    </w:pPr>
  </w:style>
  <w:style w:type="paragraph" w:customStyle="1" w:styleId="SOPLevel6">
    <w:name w:val="SOP Level 6"/>
    <w:basedOn w:val="SOPLevel5"/>
    <w:rsid w:val="00E57C90"/>
    <w:pPr>
      <w:numPr>
        <w:ilvl w:val="5"/>
      </w:numPr>
      <w:ind w:left="5400" w:hanging="1440"/>
    </w:pPr>
  </w:style>
  <w:style w:type="character" w:styleId="Hyperlink">
    <w:name w:val="Hyperlink"/>
    <w:semiHidden/>
    <w:rsid w:val="001E5AB9"/>
    <w:rPr>
      <w:color w:val="0000FF"/>
      <w:u w:val="single"/>
    </w:rPr>
  </w:style>
  <w:style w:type="paragraph" w:customStyle="1" w:styleId="ChecklistBasis">
    <w:name w:val="Checklist Basis"/>
    <w:link w:val="ChecklistBasisChar"/>
    <w:rsid w:val="001E5AB9"/>
    <w:pPr>
      <w:spacing w:after="0" w:line="240" w:lineRule="auto"/>
    </w:pPr>
    <w:rPr>
      <w:rFonts w:ascii="Arial Narrow" w:eastAsia="Times New Roman" w:hAnsi="Arial Narrow"/>
      <w:sz w:val="20"/>
      <w:szCs w:val="24"/>
    </w:rPr>
  </w:style>
  <w:style w:type="paragraph" w:customStyle="1" w:styleId="ChecklistLevel1">
    <w:name w:val="Checklist Level 1"/>
    <w:basedOn w:val="ChecklistBasis"/>
    <w:rsid w:val="001E5AB9"/>
    <w:pPr>
      <w:numPr>
        <w:numId w:val="4"/>
      </w:numPr>
      <w:tabs>
        <w:tab w:val="clear" w:pos="720"/>
        <w:tab w:val="left" w:pos="360"/>
      </w:tabs>
      <w:ind w:left="360" w:hanging="360"/>
    </w:pPr>
    <w:rPr>
      <w:b/>
    </w:rPr>
  </w:style>
  <w:style w:type="paragraph" w:customStyle="1" w:styleId="ChecklistLevel2">
    <w:name w:val="Checklist Level 2"/>
    <w:basedOn w:val="ChecklistLevel1"/>
    <w:rsid w:val="001E5AB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1E5AB9"/>
    <w:pPr>
      <w:numPr>
        <w:ilvl w:val="2"/>
      </w:numPr>
      <w:tabs>
        <w:tab w:val="clear" w:pos="720"/>
        <w:tab w:val="clear" w:pos="2448"/>
        <w:tab w:val="num" w:pos="360"/>
        <w:tab w:val="left" w:pos="1728"/>
      </w:tabs>
      <w:ind w:left="1728"/>
    </w:pPr>
  </w:style>
  <w:style w:type="paragraph" w:customStyle="1" w:styleId="ChecklistLevel4">
    <w:name w:val="Checklist Level 4"/>
    <w:basedOn w:val="ChecklistLevel3"/>
    <w:rsid w:val="001E5AB9"/>
    <w:pPr>
      <w:numPr>
        <w:ilvl w:val="3"/>
      </w:numPr>
      <w:tabs>
        <w:tab w:val="clear" w:pos="1728"/>
        <w:tab w:val="clear" w:pos="3744"/>
        <w:tab w:val="num" w:pos="360"/>
        <w:tab w:val="left" w:pos="3024"/>
      </w:tabs>
      <w:ind w:left="3024"/>
    </w:pPr>
  </w:style>
  <w:style w:type="paragraph" w:customStyle="1" w:styleId="StatementLevel1">
    <w:name w:val="Statement Level 1"/>
    <w:basedOn w:val="ChecklistBasis"/>
    <w:link w:val="StatementLevel1Char"/>
    <w:rsid w:val="001E5AB9"/>
  </w:style>
  <w:style w:type="paragraph" w:customStyle="1" w:styleId="Yes-No">
    <w:name w:val="Yes-No"/>
    <w:basedOn w:val="StatementLevel1"/>
    <w:rsid w:val="001E5AB9"/>
    <w:pPr>
      <w:tabs>
        <w:tab w:val="left" w:pos="720"/>
      </w:tabs>
    </w:pPr>
    <w:rPr>
      <w:b/>
    </w:rPr>
  </w:style>
  <w:style w:type="character" w:customStyle="1" w:styleId="StatementLevel1Char">
    <w:name w:val="Statement Level 1 Char"/>
    <w:link w:val="StatementLevel1"/>
    <w:rsid w:val="001E5AB9"/>
    <w:rPr>
      <w:rFonts w:ascii="Arial Narrow" w:eastAsia="Times New Roman" w:hAnsi="Arial Narrow"/>
      <w:sz w:val="20"/>
      <w:szCs w:val="24"/>
    </w:rPr>
  </w:style>
  <w:style w:type="paragraph" w:styleId="FootnoteText">
    <w:name w:val="footnote text"/>
    <w:basedOn w:val="Normal"/>
    <w:link w:val="FootnoteTextChar"/>
    <w:semiHidden/>
    <w:rsid w:val="001E5AB9"/>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semiHidden/>
    <w:rsid w:val="001E5AB9"/>
    <w:rPr>
      <w:rFonts w:ascii="Times New Roman" w:eastAsia="Times New Roman" w:hAnsi="Times New Roman"/>
      <w:sz w:val="20"/>
      <w:szCs w:val="20"/>
    </w:rPr>
  </w:style>
  <w:style w:type="character" w:styleId="FootnoteReference">
    <w:name w:val="footnote reference"/>
    <w:semiHidden/>
    <w:rsid w:val="001E5AB9"/>
    <w:rPr>
      <w:vertAlign w:val="superscript"/>
    </w:rPr>
  </w:style>
  <w:style w:type="character" w:customStyle="1" w:styleId="ChecklistBasisChar">
    <w:name w:val="Checklist Basis Char"/>
    <w:link w:val="ChecklistBasis"/>
    <w:rsid w:val="001E5AB9"/>
    <w:rPr>
      <w:rFonts w:ascii="Arial Narrow" w:eastAsia="Times New Roman" w:hAnsi="Arial Narrow"/>
      <w:sz w:val="20"/>
      <w:szCs w:val="24"/>
    </w:rPr>
  </w:style>
  <w:style w:type="paragraph" w:styleId="NoSpacing">
    <w:name w:val="No Spacing"/>
    <w:uiPriority w:val="1"/>
    <w:qFormat/>
    <w:rsid w:val="001E5AB9"/>
    <w:pPr>
      <w:spacing w:after="0" w:line="240" w:lineRule="auto"/>
    </w:pPr>
  </w:style>
  <w:style w:type="character" w:styleId="FollowedHyperlink">
    <w:name w:val="FollowedHyperlink"/>
    <w:basedOn w:val="DefaultParagraphFont"/>
    <w:uiPriority w:val="99"/>
    <w:semiHidden/>
    <w:unhideWhenUsed/>
    <w:rsid w:val="00A81F71"/>
    <w:rPr>
      <w:color w:val="954F72" w:themeColor="followedHyperlink"/>
      <w:u w:val="single"/>
    </w:rPr>
  </w:style>
  <w:style w:type="paragraph" w:styleId="EndnoteText">
    <w:name w:val="endnote text"/>
    <w:basedOn w:val="Normal"/>
    <w:link w:val="EndnoteTextChar"/>
    <w:uiPriority w:val="99"/>
    <w:semiHidden/>
    <w:unhideWhenUsed/>
    <w:rsid w:val="0033404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3404B"/>
    <w:rPr>
      <w:sz w:val="20"/>
      <w:szCs w:val="20"/>
    </w:rPr>
  </w:style>
  <w:style w:type="character" w:styleId="EndnoteReference">
    <w:name w:val="endnote reference"/>
    <w:basedOn w:val="DefaultParagraphFont"/>
    <w:uiPriority w:val="99"/>
    <w:semiHidden/>
    <w:unhideWhenUsed/>
    <w:rsid w:val="0033404B"/>
    <w:rPr>
      <w:vertAlign w:val="superscript"/>
    </w:rPr>
  </w:style>
  <w:style w:type="character" w:styleId="UnresolvedMention">
    <w:name w:val="Unresolved Mention"/>
    <w:basedOn w:val="DefaultParagraphFont"/>
    <w:uiPriority w:val="99"/>
    <w:semiHidden/>
    <w:unhideWhenUsed/>
    <w:rsid w:val="003340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rb.northwestern.edu/resources-guidance/checklists-worksheets/" TargetMode="External"/><Relationship Id="rId5" Type="http://schemas.openxmlformats.org/officeDocument/2006/relationships/styles" Target="styles.xml"/><Relationship Id="rId10" Type="http://schemas.openxmlformats.org/officeDocument/2006/relationships/hyperlink" Target="https://www.irb.northwestern.edu/guidance-document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www.fda.gov/regulatory-information/search-fda-guidance-documents/policy-device-software-functions-and-mobile-medical-applications" TargetMode="External"/><Relationship Id="rId2" Type="http://schemas.openxmlformats.org/officeDocument/2006/relationships/hyperlink" Target="https://www.fda.gov/medical-devices/classify-your-medical-device/how-determine-if-your-product-medical-device" TargetMode="External"/><Relationship Id="rId1" Type="http://schemas.openxmlformats.org/officeDocument/2006/relationships/hyperlink" Target="https://www.fda.gov/medical-devices/digital-health-center-excellence/device-software-functions-including-mobile-medical-applications" TargetMode="External"/><Relationship Id="rId4" Type="http://schemas.openxmlformats.org/officeDocument/2006/relationships/hyperlink" Target="https://www.hhs.gov/ohrp/regulations-and-policy/belmont-report/index.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7" ma:contentTypeDescription="Create a new document." ma:contentTypeScope="" ma:versionID="ba492269821171389dedbda14edaf447">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2e94cd29cff9419ce26abe442154658c"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F64197-0CE2-47FC-BCFF-8D9DB806419E}">
  <ds:schemaRefs>
    <ds:schemaRef ds:uri="http://schemas.openxmlformats.org/officeDocument/2006/bibliography"/>
  </ds:schemaRefs>
</ds:datastoreItem>
</file>

<file path=customXml/itemProps2.xml><?xml version="1.0" encoding="utf-8"?>
<ds:datastoreItem xmlns:ds="http://schemas.openxmlformats.org/officeDocument/2006/customXml" ds:itemID="{2252782F-6F87-4C41-9962-0E18D954DA18}">
  <ds:schemaRefs>
    <ds:schemaRef ds:uri="http://schemas.microsoft.com/sharepoint/v3/contenttype/forms"/>
  </ds:schemaRefs>
</ds:datastoreItem>
</file>

<file path=customXml/itemProps3.xml><?xml version="1.0" encoding="utf-8"?>
<ds:datastoreItem xmlns:ds="http://schemas.openxmlformats.org/officeDocument/2006/customXml" ds:itemID="{04F21D46-18BB-4294-A02E-7815A83020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2</Pages>
  <Words>630</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Huron Consulting Group, Inc.</dc:creator>
  <cp:lastModifiedBy>Yasmeen Sultana Khan</cp:lastModifiedBy>
  <cp:revision>5</cp:revision>
  <cp:lastPrinted>2018-03-14T16:49:00Z</cp:lastPrinted>
  <dcterms:created xsi:type="dcterms:W3CDTF">2021-02-12T17:55:00Z</dcterms:created>
  <dcterms:modified xsi:type="dcterms:W3CDTF">2023-10-31T02:54:00Z</dcterms:modified>
</cp:coreProperties>
</file>